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7C" w:rsidRPr="001477E7" w:rsidRDefault="00FC597C" w:rsidP="00806345">
      <w:pPr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 xml:space="preserve">ДОГОВОР </w:t>
      </w:r>
    </w:p>
    <w:p w:rsidR="00FC597C" w:rsidRPr="001477E7" w:rsidRDefault="00FC597C" w:rsidP="00467D53">
      <w:pPr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 xml:space="preserve">теплоснабжения № </w:t>
      </w:r>
    </w:p>
    <w:p w:rsidR="005C2347" w:rsidRDefault="00FC597C" w:rsidP="00806345">
      <w:pPr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ЗАТО </w:t>
      </w:r>
      <w:proofErr w:type="spellStart"/>
      <w:r w:rsidRPr="001477E7">
        <w:rPr>
          <w:sz w:val="18"/>
          <w:szCs w:val="18"/>
        </w:rPr>
        <w:t>Комаровский</w:t>
      </w:r>
      <w:proofErr w:type="spellEnd"/>
      <w:r w:rsidRPr="001477E7">
        <w:rPr>
          <w:sz w:val="18"/>
          <w:szCs w:val="18"/>
        </w:rPr>
        <w:t xml:space="preserve"> </w:t>
      </w:r>
    </w:p>
    <w:p w:rsidR="00FC597C" w:rsidRPr="001477E7" w:rsidRDefault="005C2347" w:rsidP="008063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поселок </w:t>
      </w:r>
      <w:proofErr w:type="spellStart"/>
      <w:r>
        <w:rPr>
          <w:sz w:val="18"/>
          <w:szCs w:val="18"/>
        </w:rPr>
        <w:t>Комаровский</w:t>
      </w:r>
      <w:proofErr w:type="spellEnd"/>
      <w:r w:rsidR="00FC597C" w:rsidRPr="001477E7">
        <w:rPr>
          <w:sz w:val="18"/>
          <w:szCs w:val="18"/>
        </w:rPr>
        <w:tab/>
        <w:t xml:space="preserve">                                                                                                                               «___» ______ 20___ г.</w:t>
      </w:r>
    </w:p>
    <w:p w:rsidR="00FC597C" w:rsidRPr="001477E7" w:rsidRDefault="00FC597C" w:rsidP="00467D53">
      <w:pPr>
        <w:jc w:val="both"/>
        <w:rPr>
          <w:b/>
          <w:sz w:val="18"/>
          <w:szCs w:val="18"/>
        </w:rPr>
      </w:pPr>
    </w:p>
    <w:p w:rsidR="00FC597C" w:rsidRPr="001477E7" w:rsidRDefault="00FC597C" w:rsidP="00717FD3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Муниципальное</w:t>
      </w:r>
      <w:r w:rsidR="005C2347">
        <w:rPr>
          <w:b/>
          <w:sz w:val="18"/>
          <w:szCs w:val="18"/>
        </w:rPr>
        <w:t xml:space="preserve"> унитарное</w:t>
      </w:r>
      <w:r w:rsidRPr="001477E7">
        <w:rPr>
          <w:b/>
          <w:sz w:val="18"/>
          <w:szCs w:val="18"/>
        </w:rPr>
        <w:t xml:space="preserve"> предприятие «</w:t>
      </w:r>
      <w:proofErr w:type="spellStart"/>
      <w:proofErr w:type="gramStart"/>
      <w:r w:rsidRPr="001477E7">
        <w:rPr>
          <w:b/>
          <w:sz w:val="18"/>
          <w:szCs w:val="18"/>
        </w:rPr>
        <w:t>Коммунально</w:t>
      </w:r>
      <w:proofErr w:type="spellEnd"/>
      <w:r w:rsidRPr="001477E7">
        <w:rPr>
          <w:b/>
          <w:sz w:val="18"/>
          <w:szCs w:val="18"/>
        </w:rPr>
        <w:t xml:space="preserve"> – эксплуатационное</w:t>
      </w:r>
      <w:proofErr w:type="gramEnd"/>
      <w:r w:rsidRPr="001477E7">
        <w:rPr>
          <w:b/>
          <w:sz w:val="18"/>
          <w:szCs w:val="18"/>
        </w:rPr>
        <w:t xml:space="preserve"> предприятие» </w:t>
      </w:r>
      <w:r w:rsidR="005C2347">
        <w:rPr>
          <w:b/>
          <w:sz w:val="18"/>
          <w:szCs w:val="18"/>
        </w:rPr>
        <w:t xml:space="preserve">Городского округа Закрытое административно-территориальное образование </w:t>
      </w:r>
      <w:proofErr w:type="spellStart"/>
      <w:r w:rsidRPr="001477E7">
        <w:rPr>
          <w:b/>
          <w:sz w:val="18"/>
          <w:szCs w:val="18"/>
        </w:rPr>
        <w:t>Комаровский</w:t>
      </w:r>
      <w:proofErr w:type="spellEnd"/>
      <w:r w:rsidRPr="001477E7">
        <w:rPr>
          <w:b/>
          <w:sz w:val="18"/>
          <w:szCs w:val="18"/>
        </w:rPr>
        <w:t xml:space="preserve"> Оренбургской области </w:t>
      </w:r>
      <w:r w:rsidRPr="001477E7">
        <w:rPr>
          <w:sz w:val="18"/>
          <w:szCs w:val="18"/>
        </w:rPr>
        <w:t>(далее по тексту – М</w:t>
      </w:r>
      <w:r w:rsidR="005C2347">
        <w:rPr>
          <w:sz w:val="18"/>
          <w:szCs w:val="18"/>
        </w:rPr>
        <w:t>У</w:t>
      </w:r>
      <w:r w:rsidRPr="001477E7">
        <w:rPr>
          <w:sz w:val="18"/>
          <w:szCs w:val="18"/>
        </w:rPr>
        <w:t xml:space="preserve">П «КЭП» </w:t>
      </w:r>
      <w:r w:rsidR="005C2347">
        <w:rPr>
          <w:sz w:val="18"/>
          <w:szCs w:val="18"/>
        </w:rPr>
        <w:t xml:space="preserve">ГО </w:t>
      </w:r>
      <w:r w:rsidRPr="001477E7">
        <w:rPr>
          <w:sz w:val="18"/>
          <w:szCs w:val="18"/>
        </w:rPr>
        <w:t xml:space="preserve">ЗАТО </w:t>
      </w:r>
      <w:proofErr w:type="spellStart"/>
      <w:r w:rsidRPr="001477E7">
        <w:rPr>
          <w:sz w:val="18"/>
          <w:szCs w:val="18"/>
        </w:rPr>
        <w:t>Комаровский</w:t>
      </w:r>
      <w:proofErr w:type="spellEnd"/>
      <w:r w:rsidRPr="001477E7">
        <w:rPr>
          <w:sz w:val="18"/>
          <w:szCs w:val="18"/>
        </w:rPr>
        <w:t xml:space="preserve">), именуемое в дальнейшем </w:t>
      </w:r>
      <w:r w:rsidRPr="001477E7">
        <w:rPr>
          <w:b/>
          <w:sz w:val="18"/>
          <w:szCs w:val="18"/>
        </w:rPr>
        <w:t>«Теплоснабжающая организация»</w:t>
      </w:r>
      <w:r w:rsidRPr="001477E7">
        <w:rPr>
          <w:sz w:val="18"/>
          <w:szCs w:val="18"/>
        </w:rPr>
        <w:t xml:space="preserve">, в лице директора </w:t>
      </w:r>
      <w:r w:rsidR="00195115">
        <w:rPr>
          <w:sz w:val="18"/>
          <w:szCs w:val="18"/>
        </w:rPr>
        <w:t>Бондарева Александра Александровича</w:t>
      </w:r>
      <w:r w:rsidRPr="001477E7">
        <w:rPr>
          <w:sz w:val="18"/>
          <w:szCs w:val="18"/>
        </w:rPr>
        <w:t xml:space="preserve">, </w:t>
      </w:r>
      <w:r w:rsidR="00195115">
        <w:rPr>
          <w:sz w:val="18"/>
          <w:szCs w:val="18"/>
        </w:rPr>
        <w:t>действующего</w:t>
      </w:r>
      <w:r w:rsidRPr="001477E7">
        <w:rPr>
          <w:sz w:val="18"/>
          <w:szCs w:val="18"/>
        </w:rPr>
        <w:t xml:space="preserve"> на основании Устава, с одной стороны, и </w:t>
      </w:r>
    </w:p>
    <w:p w:rsidR="00FC597C" w:rsidRPr="001477E7" w:rsidRDefault="00FC597C" w:rsidP="00610308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__________________________________</w:t>
      </w:r>
      <w:r w:rsidRPr="001477E7">
        <w:rPr>
          <w:sz w:val="18"/>
          <w:szCs w:val="18"/>
        </w:rPr>
        <w:t xml:space="preserve">, именуемое в дальнейшем </w:t>
      </w:r>
      <w:r w:rsidRPr="001477E7">
        <w:rPr>
          <w:b/>
          <w:sz w:val="18"/>
          <w:szCs w:val="18"/>
        </w:rPr>
        <w:t>«Потребитель»</w:t>
      </w:r>
      <w:r w:rsidRPr="001477E7">
        <w:rPr>
          <w:sz w:val="18"/>
          <w:szCs w:val="18"/>
        </w:rPr>
        <w:t>, _____________________, действующего на основании Устава, с другой стороны,</w:t>
      </w:r>
    </w:p>
    <w:p w:rsidR="00FC597C" w:rsidRPr="001477E7" w:rsidRDefault="00FC597C" w:rsidP="00610308">
      <w:pPr>
        <w:ind w:firstLine="708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именуемые в дальнейшем – Стороны, заключили настоящий договор (далее по тексту – Договор) о нижеследующем:</w:t>
      </w:r>
    </w:p>
    <w:p w:rsidR="00FC597C" w:rsidRPr="001477E7" w:rsidRDefault="00FC597C" w:rsidP="00294322">
      <w:pPr>
        <w:ind w:firstLine="709"/>
        <w:jc w:val="center"/>
        <w:rPr>
          <w:b/>
          <w:sz w:val="18"/>
          <w:szCs w:val="18"/>
        </w:rPr>
      </w:pPr>
    </w:p>
    <w:p w:rsidR="00FC597C" w:rsidRPr="001477E7" w:rsidRDefault="00FC597C" w:rsidP="00294322">
      <w:pPr>
        <w:ind w:firstLine="709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 xml:space="preserve">Понятия и </w:t>
      </w:r>
      <w:proofErr w:type="gramStart"/>
      <w:r w:rsidRPr="001477E7">
        <w:rPr>
          <w:b/>
          <w:sz w:val="18"/>
          <w:szCs w:val="18"/>
        </w:rPr>
        <w:t>термины</w:t>
      </w:r>
      <w:proofErr w:type="gramEnd"/>
      <w:r w:rsidRPr="001477E7">
        <w:rPr>
          <w:b/>
          <w:sz w:val="18"/>
          <w:szCs w:val="18"/>
        </w:rPr>
        <w:t xml:space="preserve"> используемые в договоре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proofErr w:type="gramStart"/>
      <w:r w:rsidRPr="001477E7">
        <w:rPr>
          <w:b/>
          <w:sz w:val="18"/>
          <w:szCs w:val="18"/>
        </w:rPr>
        <w:t>Теплоснабжающая организация (далее ТО)</w:t>
      </w:r>
      <w:r w:rsidRPr="001477E7">
        <w:rPr>
          <w:sz w:val="18"/>
          <w:szCs w:val="18"/>
        </w:rPr>
        <w:t xml:space="preserve">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  <w:proofErr w:type="gramEnd"/>
    </w:p>
    <w:p w:rsidR="00FC597C" w:rsidRPr="001477E7" w:rsidRDefault="00FC597C" w:rsidP="006C212D">
      <w:pPr>
        <w:suppressAutoHyphens/>
        <w:ind w:firstLine="709"/>
        <w:jc w:val="both"/>
        <w:rPr>
          <w:sz w:val="18"/>
          <w:szCs w:val="18"/>
        </w:rPr>
      </w:pPr>
      <w:r w:rsidRPr="001477E7">
        <w:rPr>
          <w:b/>
          <w:bCs/>
          <w:sz w:val="18"/>
          <w:szCs w:val="18"/>
        </w:rPr>
        <w:t>Потребитель тепловой энергии (далее также - потребитель)</w:t>
      </w:r>
      <w:r w:rsidRPr="001477E7">
        <w:rPr>
          <w:sz w:val="18"/>
          <w:szCs w:val="18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1477E7">
        <w:rPr>
          <w:sz w:val="18"/>
          <w:szCs w:val="18"/>
        </w:rPr>
        <w:t>теплопотребляющих</w:t>
      </w:r>
      <w:proofErr w:type="spellEnd"/>
      <w:r w:rsidRPr="001477E7">
        <w:rPr>
          <w:sz w:val="18"/>
          <w:szCs w:val="18"/>
        </w:rPr>
        <w:t xml:space="preserve"> установках либо для оказания коммунальных услуг в части горячего водоснабжения и отопления;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Граница балансовой и эксплуатационной ответственности сторон</w:t>
      </w:r>
      <w:r w:rsidRPr="001477E7">
        <w:rPr>
          <w:sz w:val="18"/>
          <w:szCs w:val="18"/>
        </w:rPr>
        <w:t xml:space="preserve"> – линия раздела тепловых сетей между Теплоснабжающей организацией и Потребителем, определяемая по принадлежности сетей на основании акта разграничения балансовой принадлежности и эксплуатационной ответственности сторон.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Количество поставленной тепловой энергии</w:t>
      </w:r>
      <w:r w:rsidRPr="001477E7">
        <w:rPr>
          <w:sz w:val="18"/>
          <w:szCs w:val="18"/>
        </w:rPr>
        <w:t xml:space="preserve"> – принятый Потребителем в собственность объем фактического потребления тепловой энергии (мощности) и теплоносителя.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Величина теплопотребления</w:t>
      </w:r>
      <w:r w:rsidRPr="001477E7">
        <w:rPr>
          <w:sz w:val="18"/>
          <w:szCs w:val="18"/>
        </w:rPr>
        <w:t xml:space="preserve"> – согласованное сторонами количество тепловой энергии и теплоносителя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энергия</w:t>
      </w:r>
      <w:r w:rsidRPr="001477E7">
        <w:rPr>
          <w:sz w:val="18"/>
          <w:szCs w:val="18"/>
        </w:rPr>
        <w:t xml:space="preserve"> –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Теплоноситель</w:t>
      </w:r>
      <w:r w:rsidRPr="001477E7">
        <w:rPr>
          <w:sz w:val="18"/>
          <w:szCs w:val="18"/>
        </w:rPr>
        <w:t xml:space="preserve"> – пар, вода, которые используются для передачи тепловой энергии, в том числе для расчета потерь.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Качество теплоснабжения</w:t>
      </w:r>
      <w:r w:rsidRPr="001477E7">
        <w:rPr>
          <w:sz w:val="18"/>
          <w:szCs w:val="18"/>
        </w:rPr>
        <w:t xml:space="preserve"> –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 xml:space="preserve">Теплоснабжение </w:t>
      </w:r>
      <w:r w:rsidRPr="001477E7">
        <w:rPr>
          <w:sz w:val="18"/>
          <w:szCs w:val="18"/>
        </w:rPr>
        <w:t>– обеспечение потребителей тепловой энергией, теплоносителем, в том числе поддержание  мощности;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Режим потребления тепловой энергии</w:t>
      </w:r>
      <w:r w:rsidRPr="001477E7">
        <w:rPr>
          <w:sz w:val="18"/>
          <w:szCs w:val="18"/>
        </w:rPr>
        <w:t xml:space="preserve"> –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Надежность теплоснабжения</w:t>
      </w:r>
      <w:r w:rsidRPr="001477E7">
        <w:rPr>
          <w:sz w:val="18"/>
          <w:szCs w:val="18"/>
        </w:rPr>
        <w:t xml:space="preserve"> – характеристика состояния системы теплоснабжения, при котором обеспечиваются качество и безопасность теплоснабжения;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Система теплоснабжения</w:t>
      </w:r>
      <w:r w:rsidRPr="001477E7">
        <w:rPr>
          <w:sz w:val="18"/>
          <w:szCs w:val="18"/>
        </w:rPr>
        <w:t xml:space="preserve"> – совокупность источников тепловой энергии и </w:t>
      </w:r>
      <w:proofErr w:type="spellStart"/>
      <w:r w:rsidRPr="001477E7">
        <w:rPr>
          <w:sz w:val="18"/>
          <w:szCs w:val="18"/>
        </w:rPr>
        <w:t>теплопотребляющих</w:t>
      </w:r>
      <w:proofErr w:type="spellEnd"/>
      <w:r w:rsidRPr="001477E7">
        <w:rPr>
          <w:sz w:val="18"/>
          <w:szCs w:val="18"/>
        </w:rPr>
        <w:t xml:space="preserve"> установок, технологически </w:t>
      </w:r>
      <w:proofErr w:type="gramStart"/>
      <w:r w:rsidRPr="001477E7">
        <w:rPr>
          <w:sz w:val="18"/>
          <w:szCs w:val="18"/>
        </w:rPr>
        <w:t>соединенных</w:t>
      </w:r>
      <w:proofErr w:type="gramEnd"/>
      <w:r w:rsidRPr="001477E7">
        <w:rPr>
          <w:sz w:val="18"/>
          <w:szCs w:val="18"/>
        </w:rPr>
        <w:t xml:space="preserve"> тепловыми сетями;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Источник тепловой энергии</w:t>
      </w:r>
      <w:r w:rsidRPr="001477E7">
        <w:rPr>
          <w:sz w:val="18"/>
          <w:szCs w:val="18"/>
        </w:rPr>
        <w:t xml:space="preserve"> – устройство, предназначенное для производства тепловой энергии;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proofErr w:type="spellStart"/>
      <w:r w:rsidRPr="001477E7">
        <w:rPr>
          <w:b/>
          <w:sz w:val="18"/>
          <w:szCs w:val="18"/>
        </w:rPr>
        <w:t>Теплопотребляющая</w:t>
      </w:r>
      <w:proofErr w:type="spellEnd"/>
      <w:r w:rsidRPr="001477E7">
        <w:rPr>
          <w:b/>
          <w:sz w:val="18"/>
          <w:szCs w:val="18"/>
        </w:rPr>
        <w:t xml:space="preserve"> установка</w:t>
      </w:r>
      <w:r w:rsidRPr="001477E7">
        <w:rPr>
          <w:sz w:val="18"/>
          <w:szCs w:val="18"/>
        </w:rPr>
        <w:t xml:space="preserve"> – устройство, предназначенное для использования тепловой энергии, теплоносителя для нужд потребителя тепловой энергии;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нагрузка</w:t>
      </w:r>
      <w:r w:rsidRPr="001477E7">
        <w:rPr>
          <w:sz w:val="18"/>
          <w:szCs w:val="18"/>
        </w:rPr>
        <w:t xml:space="preserve"> – количество тепловой энергии, которое может быть принято потребителем тепловой энергии за единицу времени;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сеть</w:t>
      </w:r>
      <w:r w:rsidRPr="001477E7">
        <w:rPr>
          <w:sz w:val="18"/>
          <w:szCs w:val="18"/>
        </w:rPr>
        <w:t xml:space="preserve"> –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1477E7">
        <w:rPr>
          <w:sz w:val="18"/>
          <w:szCs w:val="18"/>
        </w:rPr>
        <w:t>теплопотребляющих</w:t>
      </w:r>
      <w:proofErr w:type="spellEnd"/>
      <w:r w:rsidRPr="001477E7">
        <w:rPr>
          <w:sz w:val="18"/>
          <w:szCs w:val="18"/>
        </w:rPr>
        <w:t xml:space="preserve"> установок;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мощность (далее - мощность)</w:t>
      </w:r>
      <w:r w:rsidRPr="001477E7">
        <w:rPr>
          <w:sz w:val="18"/>
          <w:szCs w:val="18"/>
        </w:rPr>
        <w:t xml:space="preserve"> - количество тепловой энергии, которое может быть произведено и (или) передано по тепловым сетям за единицу времени;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Коммерческий учет тепловой энергии, теплоносителя (коммерческий учет)</w:t>
      </w:r>
      <w:r w:rsidRPr="001477E7">
        <w:rPr>
          <w:sz w:val="18"/>
          <w:szCs w:val="18"/>
        </w:rPr>
        <w:t xml:space="preserve">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договором;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Передача тепловой энергии, теплоносителя</w:t>
      </w:r>
      <w:r w:rsidRPr="001477E7">
        <w:rPr>
          <w:sz w:val="18"/>
          <w:szCs w:val="18"/>
        </w:rPr>
        <w:t xml:space="preserve">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регламентами, правилами технической эксплуатации объектов теплоснабжения и </w:t>
      </w:r>
      <w:proofErr w:type="spellStart"/>
      <w:r w:rsidRPr="001477E7">
        <w:rPr>
          <w:sz w:val="18"/>
          <w:szCs w:val="18"/>
        </w:rPr>
        <w:t>теплопотребляющих</w:t>
      </w:r>
      <w:proofErr w:type="spellEnd"/>
      <w:r w:rsidRPr="001477E7">
        <w:rPr>
          <w:sz w:val="18"/>
          <w:szCs w:val="18"/>
        </w:rPr>
        <w:t xml:space="preserve"> установок требованиям, прием, преобразование и доставку тепловой энергии, теплоносителя.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Предмет Договора</w:t>
      </w:r>
    </w:p>
    <w:p w:rsidR="00FC597C" w:rsidRPr="001477E7" w:rsidRDefault="00FC597C" w:rsidP="004E0D6E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«Теплоснабжающая организация» обязуется подавать «Потребителю» через присоединенную сеть необходимое количество тепловой энергии </w:t>
      </w:r>
      <w:proofErr w:type="gramStart"/>
      <w:r w:rsidRPr="001477E7">
        <w:rPr>
          <w:sz w:val="18"/>
          <w:szCs w:val="18"/>
        </w:rPr>
        <w:t>для</w:t>
      </w:r>
      <w:proofErr w:type="gramEnd"/>
      <w:r w:rsidRPr="001477E7">
        <w:rPr>
          <w:sz w:val="18"/>
          <w:szCs w:val="18"/>
        </w:rPr>
        <w:t xml:space="preserve"> _______________ (Оренбургская область, пос. </w:t>
      </w:r>
      <w:proofErr w:type="spellStart"/>
      <w:r w:rsidRPr="001477E7">
        <w:rPr>
          <w:sz w:val="18"/>
          <w:szCs w:val="18"/>
        </w:rPr>
        <w:t>Комаровский</w:t>
      </w:r>
      <w:proofErr w:type="spellEnd"/>
      <w:r w:rsidRPr="001477E7">
        <w:rPr>
          <w:sz w:val="18"/>
          <w:szCs w:val="18"/>
        </w:rPr>
        <w:t>, ул. _________).</w:t>
      </w:r>
    </w:p>
    <w:p w:rsidR="00FC597C" w:rsidRPr="001477E7" w:rsidRDefault="00FC597C" w:rsidP="006C212D">
      <w:pPr>
        <w:numPr>
          <w:ilvl w:val="1"/>
          <w:numId w:val="1"/>
        </w:numPr>
        <w:tabs>
          <w:tab w:val="clear" w:pos="435"/>
          <w:tab w:val="num" w:pos="0"/>
          <w:tab w:val="num" w:pos="1134"/>
        </w:tabs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>«Потребитель» обязуется принять и оплатить всю отпущенную тепловою энергию (мощность) на условиях настоящего Договора, а также соблюдать предусмотренный Договором режим потребления тепловой энергии (мощности), соблюдать параметры качества возвращаемого теплоносителя, обеспечивать безопасность эксплуатации сетей, находящихся в его ведении и исправность, используемых им приборов и оборудования, связанных с потреблением тепловой энергии.</w:t>
      </w:r>
      <w:proofErr w:type="gramEnd"/>
    </w:p>
    <w:p w:rsidR="00FC597C" w:rsidRPr="001477E7" w:rsidRDefault="00FC597C" w:rsidP="008A4669">
      <w:pPr>
        <w:tabs>
          <w:tab w:val="num" w:pos="1134"/>
        </w:tabs>
        <w:ind w:left="709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Количество тепловой энергии (мощности), режим отпуска</w:t>
      </w:r>
    </w:p>
    <w:p w:rsidR="00FC597C" w:rsidRPr="001477E7" w:rsidRDefault="00FC597C" w:rsidP="004E0D6E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Потребность в тепловой энергии (мощности) на 2020 год устанавливается со следующей разбивкой в </w:t>
      </w:r>
      <w:r w:rsidRPr="001477E7">
        <w:rPr>
          <w:noProof/>
          <w:sz w:val="18"/>
          <w:szCs w:val="18"/>
        </w:rPr>
        <w:t xml:space="preserve">соответствии с заявленным объемом максимума тепловой нагрузки_____________ </w:t>
      </w:r>
      <w:r w:rsidRPr="001477E7">
        <w:rPr>
          <w:b/>
          <w:noProof/>
          <w:sz w:val="18"/>
          <w:szCs w:val="18"/>
        </w:rPr>
        <w:t xml:space="preserve">   </w:t>
      </w:r>
      <w:r w:rsidRPr="001477E7">
        <w:rPr>
          <w:noProof/>
          <w:sz w:val="18"/>
          <w:szCs w:val="18"/>
        </w:rPr>
        <w:t xml:space="preserve">Гкал/час из них: 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отопление –</w:t>
      </w:r>
      <w:r w:rsidRPr="001477E7">
        <w:rPr>
          <w:b/>
          <w:noProof/>
          <w:sz w:val="18"/>
          <w:szCs w:val="18"/>
        </w:rPr>
        <w:t xml:space="preserve">     </w:t>
      </w:r>
      <w:r w:rsidRPr="001477E7">
        <w:rPr>
          <w:noProof/>
          <w:sz w:val="18"/>
          <w:szCs w:val="18"/>
        </w:rPr>
        <w:t>Гкал/час при Тн.в – 31</w:t>
      </w:r>
      <w:r w:rsidRPr="001477E7">
        <w:rPr>
          <w:noProof/>
          <w:sz w:val="18"/>
          <w:szCs w:val="18"/>
          <w:vertAlign w:val="superscript"/>
        </w:rPr>
        <w:t>0</w:t>
      </w:r>
      <w:r w:rsidRPr="001477E7">
        <w:rPr>
          <w:noProof/>
          <w:sz w:val="18"/>
          <w:szCs w:val="18"/>
        </w:rPr>
        <w:t xml:space="preserve"> 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вентиляцию –</w:t>
      </w:r>
      <w:r w:rsidRPr="001477E7">
        <w:rPr>
          <w:b/>
          <w:noProof/>
          <w:sz w:val="18"/>
          <w:szCs w:val="18"/>
        </w:rPr>
        <w:t xml:space="preserve">    </w:t>
      </w:r>
      <w:r w:rsidRPr="001477E7">
        <w:rPr>
          <w:noProof/>
          <w:sz w:val="18"/>
          <w:szCs w:val="18"/>
        </w:rPr>
        <w:t>Гкал/час при Тн.в – 20</w:t>
      </w:r>
      <w:r w:rsidRPr="001477E7">
        <w:rPr>
          <w:noProof/>
          <w:sz w:val="18"/>
          <w:szCs w:val="18"/>
          <w:vertAlign w:val="superscript"/>
        </w:rPr>
        <w:t>0</w:t>
      </w:r>
      <w:r w:rsidRPr="001477E7">
        <w:rPr>
          <w:noProof/>
          <w:sz w:val="18"/>
          <w:szCs w:val="18"/>
        </w:rPr>
        <w:t xml:space="preserve"> 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lastRenderedPageBreak/>
        <w:t>на горячее водоснабжение –</w:t>
      </w:r>
      <w:r w:rsidRPr="001477E7">
        <w:rPr>
          <w:b/>
          <w:noProof/>
          <w:sz w:val="18"/>
          <w:szCs w:val="18"/>
        </w:rPr>
        <w:t xml:space="preserve">    </w:t>
      </w:r>
      <w:r w:rsidRPr="001477E7">
        <w:rPr>
          <w:noProof/>
          <w:sz w:val="18"/>
          <w:szCs w:val="18"/>
        </w:rPr>
        <w:t>Гкал/час</w:t>
      </w:r>
    </w:p>
    <w:p w:rsidR="00FC597C" w:rsidRPr="001477E7" w:rsidRDefault="00FC597C" w:rsidP="001138E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 xml:space="preserve">на технологические нужды – </w:t>
      </w:r>
      <w:r w:rsidRPr="001477E7">
        <w:rPr>
          <w:b/>
          <w:noProof/>
          <w:sz w:val="18"/>
          <w:szCs w:val="18"/>
        </w:rPr>
        <w:t xml:space="preserve">   </w:t>
      </w:r>
      <w:r w:rsidRPr="001477E7">
        <w:rPr>
          <w:noProof/>
          <w:sz w:val="18"/>
          <w:szCs w:val="18"/>
        </w:rPr>
        <w:t xml:space="preserve"> Гкал/час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тепловые потери в сетях балансовой принадлежности «</w:t>
      </w:r>
      <w:r w:rsidRPr="001477E7">
        <w:rPr>
          <w:sz w:val="18"/>
          <w:szCs w:val="18"/>
        </w:rPr>
        <w:t>Потребителя</w:t>
      </w:r>
      <w:r w:rsidRPr="001477E7">
        <w:rPr>
          <w:noProof/>
          <w:sz w:val="18"/>
          <w:szCs w:val="18"/>
        </w:rPr>
        <w:t>» –</w:t>
      </w:r>
      <w:r w:rsidRPr="001477E7">
        <w:rPr>
          <w:b/>
          <w:noProof/>
          <w:sz w:val="18"/>
          <w:szCs w:val="18"/>
        </w:rPr>
        <w:t xml:space="preserve">  </w:t>
      </w:r>
      <w:r w:rsidRPr="001477E7">
        <w:rPr>
          <w:noProof/>
          <w:sz w:val="18"/>
          <w:szCs w:val="18"/>
        </w:rPr>
        <w:t>Гкал/час</w:t>
      </w:r>
    </w:p>
    <w:p w:rsidR="00FC597C" w:rsidRPr="001477E7" w:rsidRDefault="00FC597C" w:rsidP="00806345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Предусматривается следующая разбивка по кварталам</w:t>
      </w:r>
      <w:r w:rsidRPr="001477E7">
        <w:rPr>
          <w:noProof/>
          <w:sz w:val="18"/>
          <w:szCs w:val="18"/>
        </w:rPr>
        <w:t>:</w:t>
      </w:r>
    </w:p>
    <w:p w:rsidR="00FC597C" w:rsidRPr="001477E7" w:rsidRDefault="00FC597C" w:rsidP="00294322">
      <w:pPr>
        <w:tabs>
          <w:tab w:val="num" w:pos="709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 кв. –    Гкал</w:t>
      </w:r>
      <w:r w:rsidRPr="001477E7">
        <w:rPr>
          <w:noProof/>
          <w:sz w:val="18"/>
          <w:szCs w:val="18"/>
        </w:rPr>
        <w:t xml:space="preserve"> при максимальном отпуске не более     Гкал/час и не более    Гкал/сутки, в том числе: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январь – 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февраль –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март –  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</w:t>
      </w:r>
      <w:r w:rsidRPr="001477E7">
        <w:rPr>
          <w:b/>
          <w:noProof/>
          <w:sz w:val="18"/>
          <w:szCs w:val="18"/>
          <w:lang w:val="en-US"/>
        </w:rPr>
        <w:t>I</w:t>
      </w:r>
      <w:r w:rsidRPr="001477E7">
        <w:rPr>
          <w:b/>
          <w:noProof/>
          <w:sz w:val="18"/>
          <w:szCs w:val="18"/>
        </w:rPr>
        <w:t xml:space="preserve"> кв. –   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 Гкал/сутки, в том числе: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апрель –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май –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июнь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III кв. –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Гкал/сутки, в том числе: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июль –  Гкал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август –  Гкал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сентябрь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IV кв. – 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  Гкал/сутки, в том числе: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октябрь –  Гкал 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ноябрь –  Гкал 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декабрь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b/>
          <w:noProof/>
          <w:sz w:val="18"/>
          <w:szCs w:val="18"/>
        </w:rPr>
      </w:pPr>
      <w:r w:rsidRPr="001477E7">
        <w:rPr>
          <w:b/>
          <w:noProof/>
          <w:sz w:val="18"/>
          <w:szCs w:val="18"/>
        </w:rPr>
        <w:t>Всего за указанное время   Гкал</w:t>
      </w:r>
    </w:p>
    <w:p w:rsidR="00FC597C" w:rsidRPr="001477E7" w:rsidRDefault="00FC597C" w:rsidP="00294322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«Потребитель» обязуется соблюдать:</w:t>
      </w:r>
    </w:p>
    <w:p w:rsidR="00FC597C" w:rsidRPr="001477E7" w:rsidRDefault="00FC597C" w:rsidP="00806345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расход сетевой воды не более расчетного значения –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806345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максимальный водоразбор из тепловой сети –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66452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норму утечки сетевой воды не более  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1B104C">
      <w:pPr>
        <w:numPr>
          <w:ilvl w:val="1"/>
          <w:numId w:val="1"/>
        </w:numPr>
        <w:tabs>
          <w:tab w:val="clear" w:pos="435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Начало и окончание отопительного периода устанавливается уполномоченным органом. Отопительный  период начинается или заканчивается со дня, следующего за днем окончания 5 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 Отключение систем горячего водоснабжения,  в период ежегодных профилактических ремонтов не должно превышать 14 суток.</w:t>
      </w:r>
    </w:p>
    <w:p w:rsidR="00FC597C" w:rsidRPr="001477E7" w:rsidRDefault="00FC597C" w:rsidP="006C212D">
      <w:pPr>
        <w:numPr>
          <w:ilvl w:val="1"/>
          <w:numId w:val="1"/>
        </w:numPr>
        <w:tabs>
          <w:tab w:val="clear" w:pos="435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Количество тепловой энергии (мощности),  подаваемой «Теплоснабжающей организацией» для отопления и вентиляции, устанавливается в зависимости от температуры наружного воздуха, в случае сильного ветра или сырой погоды «Теплоснабжающая организация» может увеличить подачу тепловой энергии (мощности) в пределах средней многолетней температуры для данного месяца. «Потребитель» </w:t>
      </w:r>
      <w:proofErr w:type="gramStart"/>
      <w:r w:rsidRPr="001477E7">
        <w:rPr>
          <w:sz w:val="18"/>
          <w:szCs w:val="18"/>
        </w:rPr>
        <w:t>оплачивает стоимость дополнительно</w:t>
      </w:r>
      <w:proofErr w:type="gramEnd"/>
      <w:r w:rsidRPr="001477E7">
        <w:rPr>
          <w:sz w:val="18"/>
          <w:szCs w:val="18"/>
        </w:rPr>
        <w:t xml:space="preserve"> отпущенной тепловой энергии (мощности). Количество подаваемого теплоносителя для нужд горячего водоснабжения </w:t>
      </w:r>
      <w:r w:rsidRPr="001477E7">
        <w:rPr>
          <w:noProof/>
          <w:sz w:val="18"/>
          <w:szCs w:val="18"/>
        </w:rPr>
        <w:t>–</w:t>
      </w:r>
      <w:r w:rsidRPr="001477E7">
        <w:rPr>
          <w:sz w:val="18"/>
          <w:szCs w:val="18"/>
        </w:rPr>
        <w:t xml:space="preserve"> по представленному «Потребителем» суточному графику нагрузки, согласованному с «Теплоснабжающей организацией». Количество тепловой энергии (мощность)  подаваемой для технологических целей и бытовых нужд определяется суточным и квартальным графиком нагрузки. </w:t>
      </w:r>
    </w:p>
    <w:p w:rsidR="00FC597C" w:rsidRPr="001477E7" w:rsidRDefault="00FC597C" w:rsidP="006C212D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Качество тепловой энергии (мощности)</w:t>
      </w:r>
    </w:p>
    <w:p w:rsidR="00FC597C" w:rsidRPr="001477E7" w:rsidRDefault="00FC597C" w:rsidP="006C212D">
      <w:pPr>
        <w:numPr>
          <w:ilvl w:val="1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Параметры качества тепловой энергии (мощности) должны соответствовать утвержденному графику в соответствии с правилами технической эксплуатации тепловых установок. </w:t>
      </w:r>
    </w:p>
    <w:p w:rsidR="00FC597C" w:rsidRPr="001477E7" w:rsidRDefault="00FC597C" w:rsidP="006C212D">
      <w:pPr>
        <w:numPr>
          <w:ilvl w:val="1"/>
          <w:numId w:val="4"/>
        </w:numPr>
        <w:tabs>
          <w:tab w:val="clear" w:pos="360"/>
          <w:tab w:val="num" w:pos="0"/>
          <w:tab w:val="left" w:pos="720"/>
          <w:tab w:val="left" w:pos="1134"/>
        </w:tabs>
        <w:suppressAutoHyphens/>
        <w:ind w:left="0" w:firstLine="720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Давление в подводящем и отводящем трубопроводе должно соответствовать гидравлическому режиму.</w:t>
      </w:r>
    </w:p>
    <w:p w:rsidR="00FC597C" w:rsidRPr="001477E7" w:rsidRDefault="00FC597C" w:rsidP="006C212D">
      <w:pPr>
        <w:pStyle w:val="1"/>
        <w:numPr>
          <w:ilvl w:val="1"/>
          <w:numId w:val="4"/>
        </w:numPr>
        <w:tabs>
          <w:tab w:val="num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Параметры качества возвращаемого теплоносителя должны соответствовать термодинамическим параметрам и гигиеническим требованиям к качеству теплоносителя, в соответствии с </w:t>
      </w:r>
      <w:proofErr w:type="spellStart"/>
      <w:r w:rsidRPr="001477E7">
        <w:rPr>
          <w:rFonts w:ascii="Times New Roman" w:hAnsi="Times New Roman"/>
          <w:b w:val="0"/>
          <w:color w:val="auto"/>
          <w:sz w:val="18"/>
          <w:szCs w:val="18"/>
        </w:rPr>
        <w:t>СанПиН</w:t>
      </w:r>
      <w:proofErr w:type="spellEnd"/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FC597C" w:rsidRPr="001477E7" w:rsidRDefault="00FC597C" w:rsidP="006C212D">
      <w:pPr>
        <w:ind w:left="709"/>
        <w:jc w:val="both"/>
        <w:rPr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Порядок учета потребляемой тепловой энергии (мощности)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производит учет потребления тепловой энергии (мощности) на основании показаний коммерческого прибора учета, установленного на границе балансовой  или эксплуатационной ответственности.</w:t>
      </w:r>
    </w:p>
    <w:p w:rsidR="00FC597C" w:rsidRPr="001477E7" w:rsidRDefault="00FC597C" w:rsidP="006C212D">
      <w:pPr>
        <w:tabs>
          <w:tab w:val="left" w:pos="0"/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установки узла учета не на границе балансовой или эксплуатационной ответственности количество тепловой энергии (мощности) определяются на основании приборов учета и тепловых потерь на участке от границы балансовой или эксплуатационной ответственности систем теплоснабжения «Потребителя» до его узла учета.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При отсутствии приборов учета количество отпускаемой «Потребителю» тепловой энергии (мощности) рассчитывается «Теплоснабжающей организацией» по максимальным тепловым нагрузкам, указанным в Договоре, с корректировкой по температуре наружного воздуха за отчетный период. Объем тепловой энергии (мощности) и теплоносителя на </w:t>
      </w:r>
      <w:r w:rsidRPr="001477E7">
        <w:rPr>
          <w:noProof/>
          <w:sz w:val="18"/>
          <w:szCs w:val="18"/>
        </w:rPr>
        <w:t>заполнение трубопроводов тепловых сетей, их промывки, дезинфекции, повторной промывки до качества питьевой воды определяется по плановым величинам.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«Потребитель» несет ответственность за сохранность и нормальную эксплуатацию установленных коммерческих приборов учета. «Потребитель» обязуется проводить ремонт и наладку оборудования, контрольно-измерительных приборов и местных систем под контролем «Теплоснабжающей организации». «Потребитель» обязан назначить ответственного за эксплуатацию, исправное состояние и техническое обслуживание узла учета тепловой энергии.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вести журнал учета потребления тепловой энергии (мощности) установленной формы, запись в журнале производить один раз в сутки, в </w:t>
      </w:r>
      <w:proofErr w:type="gramStart"/>
      <w:r w:rsidRPr="001477E7">
        <w:rPr>
          <w:sz w:val="18"/>
          <w:szCs w:val="18"/>
        </w:rPr>
        <w:t>одно и тоже</w:t>
      </w:r>
      <w:proofErr w:type="gramEnd"/>
      <w:r w:rsidRPr="001477E7">
        <w:rPr>
          <w:sz w:val="18"/>
          <w:szCs w:val="18"/>
        </w:rPr>
        <w:t xml:space="preserve"> время. Время начала записей в журнале показаний приборов учета фиксируются актом допуска узла учета в эксплуатацию или актом повторного допуска в эксплуатацию. Время выхода из строя узла учета фиксируется соответствующей записью в журнале с немедленным (не более чем в течение суток) письменным уведомлением об этом «Теплоснабжающую организацию» и оформляется протоколом, с сообщением «Теплоснабжающей организации» показаний прибора учета на момент выхода его из строя. </w:t>
      </w:r>
      <w:proofErr w:type="gramStart"/>
      <w:r w:rsidRPr="001477E7">
        <w:rPr>
          <w:sz w:val="18"/>
          <w:szCs w:val="18"/>
        </w:rPr>
        <w:t xml:space="preserve">При несвоевременном сообщении «Потребителем» о выходе узла учета из строя, узел учета считается вышедшим из строя с момента его последней проверки «Теплоснабжающей организацией», в этом случае объем тепловой энергии (мощности) определяется расчетным путем на основании тепловой нагрузки по числу часов работы и расчетному потреблению. </w:t>
      </w:r>
      <w:proofErr w:type="gramEnd"/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 xml:space="preserve">Ежемесячно, в срок до 5 (пятого) числа месяца, следующего за отчетным, «Теплоснабжающая организация» направляет в адрес «Потребителя»  акт оказанных услуг, в котором отражаются объемы поставленных «Потребителю» в течение </w:t>
      </w:r>
      <w:r w:rsidRPr="001477E7">
        <w:rPr>
          <w:sz w:val="18"/>
          <w:szCs w:val="18"/>
        </w:rPr>
        <w:lastRenderedPageBreak/>
        <w:t xml:space="preserve">отчетного месяца ресурсов в двух экземплярах, которые «Потребитель» обязан подписать и в течение 5 (пяти) дней с момента вручения вернуть в адрес «Теплоснабжающей организации». </w:t>
      </w:r>
      <w:proofErr w:type="gramEnd"/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наличии разногласий между «Потребителем» и «Теплоснабжающей организацией» об объемах, поставленных коммунальных ресурсов, при подписании акта «Потребитель» отражает свое особое мнение в акте, и вправе обратиться в суд. При отсутствии надлежащим образом оформленных разногласий акт считается принятым и применяется для расчетов за предоставленные ресурсы. До решения суда, вступившего в законную силу, количество поставленных «Потребителю» ресурсов принимается по расчетным данным «Теплоснабжающей организации» и подлежит оплате «Потребителем» в срок, указанный в настоящем Договоре.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следить за периодичностью </w:t>
      </w:r>
      <w:proofErr w:type="spellStart"/>
      <w:r w:rsidRPr="001477E7">
        <w:rPr>
          <w:sz w:val="18"/>
          <w:szCs w:val="18"/>
        </w:rPr>
        <w:t>госповерки</w:t>
      </w:r>
      <w:proofErr w:type="spellEnd"/>
      <w:r w:rsidRPr="001477E7">
        <w:rPr>
          <w:sz w:val="18"/>
          <w:szCs w:val="18"/>
        </w:rPr>
        <w:t xml:space="preserve"> коммерческих приборов учета, а в случае окончания срока проводить </w:t>
      </w:r>
      <w:proofErr w:type="spellStart"/>
      <w:r w:rsidRPr="001477E7">
        <w:rPr>
          <w:sz w:val="18"/>
          <w:szCs w:val="18"/>
        </w:rPr>
        <w:t>госповерку</w:t>
      </w:r>
      <w:proofErr w:type="spellEnd"/>
      <w:r w:rsidRPr="001477E7">
        <w:rPr>
          <w:sz w:val="18"/>
          <w:szCs w:val="18"/>
        </w:rPr>
        <w:t xml:space="preserve"> за свой счет. Коммерческий прибор учета должен быть включен в «Государственный реестр средств измерений». </w:t>
      </w:r>
      <w:proofErr w:type="spellStart"/>
      <w:r w:rsidRPr="001477E7">
        <w:rPr>
          <w:sz w:val="18"/>
          <w:szCs w:val="18"/>
        </w:rPr>
        <w:t>Межповерочный</w:t>
      </w:r>
      <w:proofErr w:type="spellEnd"/>
      <w:r w:rsidRPr="001477E7">
        <w:rPr>
          <w:sz w:val="18"/>
          <w:szCs w:val="18"/>
        </w:rPr>
        <w:t xml:space="preserve"> интервал устанавливается заводом изготовителем на основании </w:t>
      </w:r>
      <w:proofErr w:type="spellStart"/>
      <w:r w:rsidRPr="001477E7">
        <w:rPr>
          <w:sz w:val="18"/>
          <w:szCs w:val="18"/>
        </w:rPr>
        <w:t>ГОСТов</w:t>
      </w:r>
      <w:proofErr w:type="spellEnd"/>
      <w:r w:rsidRPr="001477E7">
        <w:rPr>
          <w:sz w:val="18"/>
          <w:szCs w:val="18"/>
        </w:rPr>
        <w:t xml:space="preserve"> и ТУ. «Потребитель» обязан проводить работы, связанные с демонтажем, монтажом, ремонтом и наладкой узлов учета с привлечением специализированной организации, имеющей лицензию на право выполнения таких работ под контролем «Теплоснабжающей организации».</w:t>
      </w:r>
    </w:p>
    <w:p w:rsidR="00FC597C" w:rsidRPr="001477E7" w:rsidRDefault="00FC597C" w:rsidP="00587BF2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 xml:space="preserve">«Потребитель» обязан обеспечить периодический (не чаще 1 раза в квартал) доступ уполномоченных представителей теплоснабжающей организации к сетям которой (непосредственно или через тепловые сети иных организаций) присоединены </w:t>
      </w:r>
      <w:proofErr w:type="spellStart"/>
      <w:r w:rsidRPr="001477E7">
        <w:rPr>
          <w:sz w:val="18"/>
          <w:szCs w:val="18"/>
        </w:rPr>
        <w:t>теплопотребляющие</w:t>
      </w:r>
      <w:proofErr w:type="spellEnd"/>
      <w:r w:rsidRPr="001477E7">
        <w:rPr>
          <w:sz w:val="18"/>
          <w:szCs w:val="18"/>
        </w:rPr>
        <w:t xml:space="preserve"> установки потребителя,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</w:t>
      </w:r>
      <w:proofErr w:type="gramEnd"/>
      <w:r w:rsidRPr="001477E7">
        <w:rPr>
          <w:sz w:val="18"/>
          <w:szCs w:val="18"/>
        </w:rPr>
        <w:t xml:space="preserve"> подачи недостоверных показаний приборов учета. В случае отказа в допуске в свои помещения, для осмотра представителем «Теплоснабжающей организации», </w:t>
      </w:r>
      <w:proofErr w:type="gramStart"/>
      <w:r w:rsidRPr="001477E7">
        <w:rPr>
          <w:sz w:val="18"/>
          <w:szCs w:val="18"/>
        </w:rPr>
        <w:t>последняя</w:t>
      </w:r>
      <w:proofErr w:type="gramEnd"/>
      <w:r w:rsidRPr="001477E7">
        <w:rPr>
          <w:sz w:val="18"/>
          <w:szCs w:val="18"/>
        </w:rPr>
        <w:t xml:space="preserve"> имеет право произвести расчет за потребленные ресурсы на основании расчетных данных.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повреждения прибора учета: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>несанкционированного</w:t>
      </w:r>
      <w:proofErr w:type="gramEnd"/>
      <w:r w:rsidRPr="001477E7">
        <w:rPr>
          <w:sz w:val="18"/>
          <w:szCs w:val="18"/>
        </w:rPr>
        <w:t xml:space="preserve"> вмешательство в его работу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нарушения пломб на оборудовании узла учета, линий электрических связей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механического повреждения приборов и элементов узла учета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работы любого из приборов узла учета за пределами норм точности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врезки в трубопроводы, не предусмотренные проектом узла учета, хищения сетевой воды, </w:t>
      </w:r>
      <w:proofErr w:type="spellStart"/>
      <w:r w:rsidRPr="001477E7">
        <w:rPr>
          <w:sz w:val="18"/>
          <w:szCs w:val="18"/>
        </w:rPr>
        <w:t>теплоэнергии</w:t>
      </w:r>
      <w:proofErr w:type="spellEnd"/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истечения срока действия </w:t>
      </w:r>
      <w:proofErr w:type="spellStart"/>
      <w:r w:rsidRPr="001477E7">
        <w:rPr>
          <w:sz w:val="18"/>
          <w:szCs w:val="18"/>
        </w:rPr>
        <w:t>госповерки</w:t>
      </w:r>
      <w:proofErr w:type="spellEnd"/>
      <w:r w:rsidRPr="001477E7">
        <w:rPr>
          <w:sz w:val="18"/>
          <w:szCs w:val="18"/>
        </w:rPr>
        <w:t xml:space="preserve"> одного из приборов узла учета</w:t>
      </w:r>
    </w:p>
    <w:p w:rsidR="00FC597C" w:rsidRPr="001477E7" w:rsidRDefault="00FC597C" w:rsidP="006C212D">
      <w:pPr>
        <w:tabs>
          <w:tab w:val="left" w:pos="0"/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расчет потребления тепловой энергии (мощности) производится «Теплоснабжающей организацией» на основании тепловых нагрузок, указанных в настоящем Договоре _______________ и показаний прибора узла учета источника тепловой энергии (мощности), с момента последней проверки «Теплоснабжающей организацией» узла учета «Потребителя», но в пределах общего срока исковой давности.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При сбое работы прибора учета, с помощью которого определяется количество тепловой энергии (мощности) и теплоносителя, а также прибора, регистрирующего параметры теплоносителя, ведение учета тепловой энергии (мощности) и теплоносителя и регистрация его параметров на период не более 15 суток в течение года осуществляются на основании показаний этих приборов. Показания приборов берутся </w:t>
      </w:r>
      <w:proofErr w:type="gramStart"/>
      <w:r w:rsidRPr="001477E7">
        <w:rPr>
          <w:sz w:val="18"/>
          <w:szCs w:val="18"/>
        </w:rPr>
        <w:t>за</w:t>
      </w:r>
      <w:proofErr w:type="gramEnd"/>
      <w:r w:rsidRPr="001477E7">
        <w:rPr>
          <w:sz w:val="18"/>
          <w:szCs w:val="18"/>
        </w:rPr>
        <w:t xml:space="preserve"> предшествующие сбою 3-е суток, с корректировкой по фактической температуре наружного воздуха на период перерасчета.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 xml:space="preserve">В случае повреждения сетей, находящихся на балансе «Потребителя», и не принятие последним мер по ликвидации неисправности, не входящей в пределы относительной погрешности прибора учета, «Теплоснабжающая организация» вправе выставить «Потребителю» количество тепловой энергии (мощности)  с 1-го числа текущего месяца на период приведения сетей в пригодное для эксплуатации состояние исходя из диаметра трубопровода и давление в сети теплоснабжения. </w:t>
      </w:r>
      <w:proofErr w:type="gramEnd"/>
    </w:p>
    <w:p w:rsidR="00FC597C" w:rsidRPr="001477E7" w:rsidRDefault="00FC597C" w:rsidP="006C212D">
      <w:pPr>
        <w:pStyle w:val="1"/>
        <w:numPr>
          <w:ilvl w:val="1"/>
          <w:numId w:val="20"/>
        </w:numPr>
        <w:tabs>
          <w:tab w:val="clear" w:pos="1211"/>
          <w:tab w:val="num" w:pos="0"/>
          <w:tab w:val="num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477E7">
        <w:rPr>
          <w:rFonts w:ascii="Times New Roman" w:hAnsi="Times New Roman"/>
          <w:b w:val="0"/>
          <w:color w:val="auto"/>
          <w:sz w:val="18"/>
          <w:szCs w:val="18"/>
        </w:rPr>
        <w:t>В случае</w:t>
      </w:r>
      <w:proofErr w:type="gramStart"/>
      <w:r w:rsidRPr="001477E7">
        <w:rPr>
          <w:rFonts w:ascii="Times New Roman" w:hAnsi="Times New Roman"/>
          <w:b w:val="0"/>
          <w:color w:val="auto"/>
          <w:sz w:val="18"/>
          <w:szCs w:val="18"/>
        </w:rPr>
        <w:t>,</w:t>
      </w:r>
      <w:proofErr w:type="gramEnd"/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если параметры качества возвращаемого теплоносителя не соответствует гигиеническим требованиям к качеству теплоносителя в соответствии с </w:t>
      </w:r>
      <w:proofErr w:type="spellStart"/>
      <w:r w:rsidRPr="001477E7">
        <w:rPr>
          <w:rFonts w:ascii="Times New Roman" w:hAnsi="Times New Roman"/>
          <w:b w:val="0"/>
          <w:color w:val="auto"/>
          <w:sz w:val="18"/>
          <w:szCs w:val="18"/>
        </w:rPr>
        <w:t>СанПиН</w:t>
      </w:r>
      <w:proofErr w:type="spellEnd"/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Теплоснабжающая организация вправе не принимать возвращенный теплоноситель  открытую тепловую сеть до момента соответствия теплоносителя гигиеническим требованиям. Объем возвращенного теплоносителя определяется разделом </w:t>
      </w:r>
      <w:r w:rsidRPr="001477E7">
        <w:rPr>
          <w:rFonts w:ascii="Times New Roman" w:hAnsi="Times New Roman"/>
          <w:b w:val="0"/>
          <w:color w:val="auto"/>
          <w:sz w:val="18"/>
          <w:szCs w:val="18"/>
          <w:lang w:val="en-US"/>
        </w:rPr>
        <w:t>VIII</w:t>
      </w: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, </w:t>
      </w:r>
      <w:r w:rsidRPr="001477E7">
        <w:rPr>
          <w:rFonts w:ascii="Times New Roman" w:hAnsi="Times New Roman"/>
          <w:b w:val="0"/>
          <w:color w:val="auto"/>
          <w:sz w:val="18"/>
          <w:szCs w:val="18"/>
          <w:lang w:val="en-US"/>
        </w:rPr>
        <w:t>IX</w:t>
      </w: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приказа Министерства строительства и жилищно-коммунального хозяйства РФ от 17.03.2014 г. № 99/</w:t>
      </w:r>
      <w:proofErr w:type="spellStart"/>
      <w:proofErr w:type="gramStart"/>
      <w:r w:rsidRPr="001477E7">
        <w:rPr>
          <w:rFonts w:ascii="Times New Roman" w:hAnsi="Times New Roman"/>
          <w:b w:val="0"/>
          <w:color w:val="auto"/>
          <w:sz w:val="18"/>
          <w:szCs w:val="18"/>
        </w:rPr>
        <w:t>пр</w:t>
      </w:r>
      <w:proofErr w:type="spellEnd"/>
      <w:proofErr w:type="gramEnd"/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«Об утверждении методики осуществления коммерческого учета тепловой энергии, теплоносителя».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не имеет права: 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Самостоятельно увеличивать проектную поверхность нагрева отопительных приборов и пропускную способность распределительных устрой</w:t>
      </w:r>
      <w:proofErr w:type="gramStart"/>
      <w:r w:rsidRPr="001477E7">
        <w:rPr>
          <w:sz w:val="18"/>
          <w:szCs w:val="18"/>
        </w:rPr>
        <w:t>ств в зд</w:t>
      </w:r>
      <w:proofErr w:type="gramEnd"/>
      <w:r w:rsidRPr="001477E7">
        <w:rPr>
          <w:sz w:val="18"/>
          <w:szCs w:val="18"/>
        </w:rPr>
        <w:t>аниях без письменного разрешения «Теплоснабжающей организации» и заключения дополнительного соглашения.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Производить слив теплоносителя из системы теплоснабжения.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Подключать какие либо дополнительные объекты к сетям теплоснабжения, без письменного разрешения «Теплоснабжающей организации» и присутствия его представителя в момент подключения. </w:t>
      </w:r>
    </w:p>
    <w:p w:rsidR="00FC597C" w:rsidRPr="001477E7" w:rsidRDefault="00FC597C" w:rsidP="006C212D">
      <w:p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нарушения «Потребителем» требований указанных в настоящем пункте Договора количество циркулирующего теплоносителя определяется в соответствии с  приказом Министерства строительства и жилищно-коммунального хозяйства РФ от 17.03.2014 г. № 99/</w:t>
      </w:r>
      <w:proofErr w:type="spellStart"/>
      <w:proofErr w:type="gramStart"/>
      <w:r w:rsidRPr="001477E7">
        <w:rPr>
          <w:sz w:val="18"/>
          <w:szCs w:val="18"/>
        </w:rPr>
        <w:t>пр</w:t>
      </w:r>
      <w:proofErr w:type="spellEnd"/>
      <w:proofErr w:type="gramEnd"/>
      <w:r w:rsidRPr="001477E7">
        <w:rPr>
          <w:sz w:val="18"/>
          <w:szCs w:val="18"/>
        </w:rPr>
        <w:t xml:space="preserve"> «Об утверждении методики осуществления коммерческого учета тепловой энергии, теплоносителя».</w:t>
      </w:r>
    </w:p>
    <w:p w:rsidR="00FC597C" w:rsidRPr="001477E7" w:rsidRDefault="00FC597C" w:rsidP="006C212D">
      <w:pPr>
        <w:tabs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Обо всех изменениях объема ресурсов против расчетного «Потребитель» заранее в письменном виде извещает «Теплоснабжающую организацию».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перед запуском системы теплоснабжения получить паспорт готовности к отопительному периоду.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Перед каждым отопительным периодом и после очередной поверки или ремонта приборов учета, осуществляется поверка готовности узла учета к эксплуатации, о чем составляется акт периодической проверки узла учета. Владелец узла учета предоставляет: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0" w:name="sub_6401"/>
      <w:r w:rsidRPr="001477E7">
        <w:rPr>
          <w:sz w:val="18"/>
          <w:szCs w:val="18"/>
        </w:rPr>
        <w:t xml:space="preserve">а) 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1477E7">
        <w:rPr>
          <w:sz w:val="18"/>
          <w:szCs w:val="18"/>
        </w:rPr>
        <w:t>спускников</w:t>
      </w:r>
      <w:proofErr w:type="spellEnd"/>
      <w:r w:rsidRPr="001477E7">
        <w:rPr>
          <w:sz w:val="18"/>
          <w:szCs w:val="18"/>
        </w:rPr>
        <w:t xml:space="preserve"> и перемычек между трубопроводами;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" w:name="sub_6402"/>
      <w:bookmarkEnd w:id="0"/>
      <w:r w:rsidRPr="001477E7">
        <w:rPr>
          <w:sz w:val="18"/>
          <w:szCs w:val="18"/>
        </w:rPr>
        <w:t xml:space="preserve">б) свидетельства о поверке приборов и датчиков, подлежащих поверке, с действующими клеймами </w:t>
      </w:r>
      <w:proofErr w:type="spellStart"/>
      <w:r w:rsidRPr="001477E7">
        <w:rPr>
          <w:sz w:val="18"/>
          <w:szCs w:val="18"/>
        </w:rPr>
        <w:t>поверителя</w:t>
      </w:r>
      <w:proofErr w:type="spellEnd"/>
      <w:r w:rsidRPr="001477E7">
        <w:rPr>
          <w:sz w:val="18"/>
          <w:szCs w:val="18"/>
        </w:rPr>
        <w:t>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2" w:name="sub_6403"/>
      <w:bookmarkEnd w:id="1"/>
      <w:r w:rsidRPr="001477E7">
        <w:rPr>
          <w:sz w:val="18"/>
          <w:szCs w:val="18"/>
        </w:rPr>
        <w:t xml:space="preserve">в) базу данных настроечных параметров, вводимую в измерительный блок или </w:t>
      </w:r>
      <w:proofErr w:type="spellStart"/>
      <w:r w:rsidRPr="001477E7">
        <w:rPr>
          <w:sz w:val="18"/>
          <w:szCs w:val="18"/>
        </w:rPr>
        <w:t>тепловычислитель</w:t>
      </w:r>
      <w:proofErr w:type="spellEnd"/>
      <w:r w:rsidRPr="001477E7">
        <w:rPr>
          <w:sz w:val="18"/>
          <w:szCs w:val="18"/>
        </w:rPr>
        <w:t>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3" w:name="sub_6404"/>
      <w:bookmarkEnd w:id="2"/>
      <w:r w:rsidRPr="001477E7">
        <w:rPr>
          <w:sz w:val="18"/>
          <w:szCs w:val="18"/>
        </w:rPr>
        <w:t>г) 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 (мощности), теплоносителя;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4" w:name="sub_6405"/>
      <w:bookmarkEnd w:id="3"/>
      <w:proofErr w:type="spellStart"/>
      <w:r w:rsidRPr="001477E7">
        <w:rPr>
          <w:sz w:val="18"/>
          <w:szCs w:val="18"/>
        </w:rPr>
        <w:t>д</w:t>
      </w:r>
      <w:proofErr w:type="spellEnd"/>
      <w:r w:rsidRPr="001477E7">
        <w:rPr>
          <w:sz w:val="18"/>
          <w:szCs w:val="18"/>
        </w:rPr>
        <w:t>) почасовые (суточные) ведомости непрерывной работы узла учета в течение 3 суток (для объектов с горячим водоснабжением - 7 суток).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lastRenderedPageBreak/>
        <w:t xml:space="preserve">«Теплоснабжающая организация» проверяет: 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5" w:name="sub_6601"/>
      <w:r w:rsidRPr="001477E7">
        <w:rPr>
          <w:sz w:val="18"/>
          <w:szCs w:val="18"/>
        </w:rPr>
        <w:t>а) соответствие монтажа составных частей узла учета проектной документации, техническим условиям и настоящим Правилам;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6" w:name="sub_6602"/>
      <w:bookmarkEnd w:id="5"/>
      <w:r w:rsidRPr="001477E7">
        <w:rPr>
          <w:sz w:val="18"/>
          <w:szCs w:val="18"/>
        </w:rPr>
        <w:t>б) наличие паспортов, свидетельств о поверке средств измерений, заводских пломб и клейм;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7" w:name="sub_6603"/>
      <w:bookmarkEnd w:id="6"/>
      <w:r w:rsidRPr="001477E7">
        <w:rPr>
          <w:sz w:val="18"/>
          <w:szCs w:val="18"/>
        </w:rPr>
        <w:t>в) соответствие характеристик средств измерений характеристикам, указанным в паспортных данных узла учета;</w:t>
      </w:r>
    </w:p>
    <w:bookmarkEnd w:id="7"/>
    <w:p w:rsidR="00FC597C" w:rsidRPr="001477E7" w:rsidRDefault="00FC597C" w:rsidP="008A46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г) соответствие диапазонов измерений параметров, допускаемых температурным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теплоснабжения.</w:t>
      </w:r>
      <w:bookmarkEnd w:id="4"/>
    </w:p>
    <w:p w:rsidR="00FC597C" w:rsidRPr="001477E7" w:rsidRDefault="00FC597C" w:rsidP="008A46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7"/>
        </w:numPr>
        <w:tabs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Стоимость Договора и порядок расчетов</w:t>
      </w:r>
    </w:p>
    <w:p w:rsidR="00FC597C" w:rsidRPr="001477E7" w:rsidRDefault="00FC597C" w:rsidP="00D07DE1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Стоимость Договора за период</w:t>
      </w:r>
      <w:r w:rsidRPr="001477E7">
        <w:rPr>
          <w:sz w:val="18"/>
          <w:szCs w:val="18"/>
          <w:lang w:val="en-US"/>
        </w:rPr>
        <w:t>:</w:t>
      </w:r>
    </w:p>
    <w:p w:rsidR="00FC597C" w:rsidRPr="001477E7" w:rsidRDefault="00FC597C" w:rsidP="007F1164">
      <w:pPr>
        <w:tabs>
          <w:tab w:val="num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sz w:val="18"/>
          <w:szCs w:val="18"/>
        </w:rPr>
        <w:t>- с 01 января 2020 года по 30 июня 2020 года составляет</w:t>
      </w:r>
      <w:proofErr w:type="gramStart"/>
      <w:r w:rsidRPr="001477E7">
        <w:rPr>
          <w:b/>
          <w:sz w:val="18"/>
          <w:szCs w:val="18"/>
        </w:rPr>
        <w:t xml:space="preserve"> _____________ (___________________), </w:t>
      </w:r>
      <w:proofErr w:type="gramEnd"/>
      <w:r w:rsidRPr="001477E7">
        <w:rPr>
          <w:b/>
          <w:sz w:val="18"/>
          <w:szCs w:val="18"/>
        </w:rPr>
        <w:t xml:space="preserve">без НДС.  </w:t>
      </w:r>
      <w:r w:rsidRPr="001477E7">
        <w:rPr>
          <w:sz w:val="18"/>
          <w:szCs w:val="18"/>
        </w:rPr>
        <w:t xml:space="preserve">Цена тепловой энергии (мощности) составляет </w:t>
      </w:r>
      <w:r w:rsidRPr="001477E7">
        <w:rPr>
          <w:noProof/>
          <w:sz w:val="18"/>
          <w:szCs w:val="18"/>
        </w:rPr>
        <w:t>1860,63 руб. за 1 Гкал (без НДС).</w:t>
      </w:r>
    </w:p>
    <w:p w:rsidR="00FC597C" w:rsidRPr="001477E7" w:rsidRDefault="00FC597C" w:rsidP="00311346">
      <w:pPr>
        <w:tabs>
          <w:tab w:val="num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 xml:space="preserve">- с 01 июля 2020 г. по 31 декабря 2020 г. составляет </w:t>
      </w:r>
      <w:r w:rsidRPr="001477E7">
        <w:rPr>
          <w:b/>
          <w:noProof/>
          <w:sz w:val="18"/>
          <w:szCs w:val="18"/>
        </w:rPr>
        <w:t>________________ (________________________),</w:t>
      </w:r>
      <w:r w:rsidRPr="001477E7">
        <w:rPr>
          <w:b/>
          <w:sz w:val="18"/>
          <w:szCs w:val="18"/>
        </w:rPr>
        <w:t xml:space="preserve">без НДС. </w:t>
      </w:r>
      <w:r w:rsidRPr="001477E7">
        <w:rPr>
          <w:sz w:val="18"/>
          <w:szCs w:val="18"/>
        </w:rPr>
        <w:t>Цена тепловой энергии (мощности) составляет 1897,88</w:t>
      </w:r>
      <w:r w:rsidRPr="001477E7">
        <w:rPr>
          <w:noProof/>
          <w:sz w:val="18"/>
          <w:szCs w:val="18"/>
        </w:rPr>
        <w:t xml:space="preserve"> руб. за 1 Гкал (без НДС).</w:t>
      </w:r>
    </w:p>
    <w:p w:rsidR="00FC597C" w:rsidRPr="001477E7" w:rsidRDefault="00FC597C" w:rsidP="00423263">
      <w:pPr>
        <w:tabs>
          <w:tab w:val="left" w:pos="1134"/>
        </w:tabs>
        <w:ind w:firstLine="709"/>
        <w:jc w:val="both"/>
        <w:rPr>
          <w:b/>
          <w:sz w:val="18"/>
          <w:szCs w:val="18"/>
        </w:rPr>
      </w:pPr>
      <w:r w:rsidRPr="001477E7">
        <w:rPr>
          <w:noProof/>
          <w:sz w:val="18"/>
          <w:szCs w:val="18"/>
        </w:rPr>
        <w:t>Кроме того, сверх указанной цены, к оплате предъявляется НДС, по ставке, установленной законодательством Российской Федерации о налогах и сборах.</w:t>
      </w:r>
    </w:p>
    <w:p w:rsidR="00FC597C" w:rsidRPr="001477E7" w:rsidRDefault="00FC597C" w:rsidP="00423263">
      <w:pPr>
        <w:tabs>
          <w:tab w:val="left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b/>
          <w:sz w:val="18"/>
          <w:szCs w:val="18"/>
        </w:rPr>
        <w:t>Общая стоимость Договора за период с 01.01.2020 г. по 31.12.2020 г.  составляет ________________. (__________________), том числе с НДС по ставке 20 % в размере</w:t>
      </w:r>
      <w:proofErr w:type="gramStart"/>
      <w:r w:rsidRPr="001477E7">
        <w:rPr>
          <w:b/>
          <w:sz w:val="18"/>
          <w:szCs w:val="18"/>
        </w:rPr>
        <w:t xml:space="preserve"> .</w:t>
      </w:r>
      <w:proofErr w:type="gramEnd"/>
      <w:r w:rsidRPr="001477E7">
        <w:rPr>
          <w:noProof/>
          <w:sz w:val="18"/>
          <w:szCs w:val="18"/>
        </w:rPr>
        <w:t xml:space="preserve"> Тариф на поставку тепловой энергии (мощности) на 2020 г. утвержден приказом департамента Оренбургской области по ценам и регулированию тарифов № 210-т/э от 26.11.2019 г.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В случае изменения тарифа на поставку теловой энергии </w:t>
      </w:r>
      <w:r w:rsidRPr="001477E7">
        <w:rPr>
          <w:sz w:val="18"/>
          <w:szCs w:val="18"/>
        </w:rPr>
        <w:t>(мощности)</w:t>
      </w:r>
      <w:r w:rsidRPr="001477E7">
        <w:rPr>
          <w:noProof/>
          <w:sz w:val="18"/>
          <w:szCs w:val="18"/>
        </w:rPr>
        <w:t xml:space="preserve">, на основании решения Департамента по ценам и тарифам Оренбургской области, общая стоимость </w:t>
      </w:r>
      <w:r w:rsidRPr="001477E7">
        <w:rPr>
          <w:sz w:val="18"/>
          <w:szCs w:val="18"/>
        </w:rPr>
        <w:t>Договор</w:t>
      </w:r>
      <w:r w:rsidRPr="001477E7">
        <w:rPr>
          <w:noProof/>
          <w:sz w:val="18"/>
          <w:szCs w:val="18"/>
        </w:rPr>
        <w:t xml:space="preserve">а подлежит изменению. При этом соответствующие изменения в настоящий </w:t>
      </w:r>
      <w:r w:rsidRPr="001477E7">
        <w:rPr>
          <w:sz w:val="18"/>
          <w:szCs w:val="18"/>
        </w:rPr>
        <w:t>Договор</w:t>
      </w:r>
      <w:r w:rsidRPr="001477E7">
        <w:rPr>
          <w:noProof/>
          <w:sz w:val="18"/>
          <w:szCs w:val="18"/>
        </w:rPr>
        <w:t xml:space="preserve"> считаются внесенными и согласованными обеими Сторонами с момента введения в действие новых цен и тарифов.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При нарушении режима потребления тепловой энергии, в том числе превышении фактического объема потребления тепловой </w:t>
      </w:r>
      <w:proofErr w:type="gramStart"/>
      <w:r w:rsidRPr="001477E7">
        <w:rPr>
          <w:sz w:val="18"/>
          <w:szCs w:val="18"/>
        </w:rPr>
        <w:t>энергии</w:t>
      </w:r>
      <w:proofErr w:type="gramEnd"/>
      <w:r w:rsidRPr="001477E7">
        <w:rPr>
          <w:sz w:val="18"/>
          <w:szCs w:val="18"/>
        </w:rPr>
        <w:t xml:space="preserve">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потребитель тепловой энергии, допустивший указанные нарушения, обязан оплатить теплоснабжающей организации объем сверхдоговорного, </w:t>
      </w:r>
      <w:proofErr w:type="spellStart"/>
      <w:r w:rsidRPr="001477E7">
        <w:rPr>
          <w:sz w:val="18"/>
          <w:szCs w:val="18"/>
        </w:rPr>
        <w:t>безучетного</w:t>
      </w:r>
      <w:proofErr w:type="spellEnd"/>
      <w:r w:rsidRPr="001477E7">
        <w:rPr>
          <w:sz w:val="18"/>
          <w:szCs w:val="18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Расчетный период, установленный настоящим договором, равен одному календарному месяцу с 25 по 24 число (в декабре текущего года расчетная дата – последний день месяца).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</w:t>
      </w:r>
      <w:proofErr w:type="gramStart"/>
      <w:r w:rsidRPr="001477E7">
        <w:rPr>
          <w:sz w:val="18"/>
          <w:szCs w:val="18"/>
        </w:rPr>
        <w:t>5.5 Оплата производится «Потребителем» до 10-го числа месяца, следующего за  расчетным месяцем, на основании платежных документов (акт оказанных услуг, счет-фактура, счет на оплату), выставляемых к оплате Теплоснабжающей организацией в срок не позднее 5-го числа месяца, следующего за расчетным.</w:t>
      </w:r>
      <w:proofErr w:type="gramEnd"/>
      <w:r w:rsidRPr="001477E7">
        <w:rPr>
          <w:sz w:val="18"/>
          <w:szCs w:val="18"/>
        </w:rPr>
        <w:t xml:space="preserve"> </w:t>
      </w:r>
      <w:proofErr w:type="spellStart"/>
      <w:proofErr w:type="gramStart"/>
      <w:r w:rsidRPr="001477E7">
        <w:rPr>
          <w:sz w:val="18"/>
          <w:szCs w:val="18"/>
        </w:rPr>
        <w:t>Счет-фактуры</w:t>
      </w:r>
      <w:proofErr w:type="spellEnd"/>
      <w:proofErr w:type="gramEnd"/>
      <w:r w:rsidRPr="001477E7">
        <w:rPr>
          <w:sz w:val="18"/>
          <w:szCs w:val="18"/>
        </w:rPr>
        <w:t xml:space="preserve"> могут выставляться «Теплоснабжающей организацией» как на бумажном носителе, так и в форме электронного документа, в соответствии с Постановлением Правительства РФ от 26 декабря 2011 г. № 1137. </w:t>
      </w:r>
    </w:p>
    <w:p w:rsidR="00FC597C" w:rsidRPr="001477E7" w:rsidRDefault="00FC597C" w:rsidP="009859EC">
      <w:pPr>
        <w:rPr>
          <w:sz w:val="18"/>
          <w:szCs w:val="18"/>
        </w:rPr>
      </w:pPr>
      <w:r w:rsidRPr="001477E7">
        <w:t xml:space="preserve">              </w:t>
      </w:r>
      <w:r w:rsidRPr="001477E7">
        <w:rPr>
          <w:sz w:val="18"/>
          <w:szCs w:val="18"/>
        </w:rPr>
        <w:t xml:space="preserve">5.6. </w:t>
      </w:r>
      <w:proofErr w:type="gramStart"/>
      <w:r w:rsidRPr="001477E7">
        <w:rPr>
          <w:sz w:val="18"/>
          <w:szCs w:val="18"/>
        </w:rPr>
        <w:t>Потребители оплачивают тепловую энергию (мощность)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</w:t>
      </w:r>
      <w:r w:rsidRPr="001477E7">
        <w:rPr>
          <w:rStyle w:val="apple-converted-space"/>
          <w:sz w:val="18"/>
          <w:szCs w:val="18"/>
        </w:rPr>
        <w:t xml:space="preserve">  </w:t>
      </w:r>
      <w:hyperlink r:id="rId7" w:anchor="/document/12177489/entry/0" w:history="1">
        <w:r w:rsidRPr="001477E7">
          <w:rPr>
            <w:rStyle w:val="af0"/>
            <w:color w:val="auto"/>
            <w:sz w:val="18"/>
            <w:szCs w:val="18"/>
            <w:u w:val="none"/>
          </w:rPr>
          <w:t>Федеральным  законом</w:t>
        </w:r>
      </w:hyperlink>
      <w:r w:rsidRPr="001477E7">
        <w:rPr>
          <w:sz w:val="18"/>
          <w:szCs w:val="18"/>
        </w:rPr>
        <w:t xml:space="preserve"> </w:t>
      </w:r>
      <w:r w:rsidRPr="001477E7">
        <w:rPr>
          <w:rStyle w:val="apple-converted-space"/>
          <w:sz w:val="18"/>
          <w:szCs w:val="18"/>
        </w:rPr>
        <w:t> </w:t>
      </w:r>
      <w:r w:rsidRPr="001477E7">
        <w:rPr>
          <w:sz w:val="18"/>
          <w:szCs w:val="18"/>
        </w:rPr>
        <w:t xml:space="preserve">"О теплоснабжении"  N 190-ФЗ от 27 июля 2010 г. за потребленный объем тепловой энергии (мощности) в следующем порядке:   </w:t>
      </w:r>
      <w:proofErr w:type="gramEnd"/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35 процентов плановой общей стоимости тепловой энергии (мощности), потребляемой в месяце, за который осуществляется оплата, вносится до 18-го числа текущего месяца, и 50 процентов плановой общей стоимости тепловой энергии (мощности), потребляемой в месяце, за который осуществляется оплата, вносится до истечения последнего числа текущего месяца; </w:t>
      </w:r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оплата за фактически потребленную в истекшем месяце тепловую энергию (мощность)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а в ценовых зонах теплоснабжения объема, определенного в соответствии с порядком, предусмотренным договором теплоснабжения, излишне уплаченная сумма засчитывается в счет предстоящего платежа за следующий месяц.</w:t>
      </w:r>
    </w:p>
    <w:p w:rsidR="00FC597C" w:rsidRPr="001477E7" w:rsidRDefault="00FC597C" w:rsidP="00B151E1">
      <w:pPr>
        <w:tabs>
          <w:tab w:val="left" w:pos="0"/>
          <w:tab w:val="left" w:pos="1276"/>
        </w:tabs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               5.7.  Форма оплаты – безналичный расчет. «</w:t>
      </w:r>
      <w:r w:rsidRPr="001477E7">
        <w:rPr>
          <w:sz w:val="18"/>
          <w:szCs w:val="18"/>
        </w:rPr>
        <w:t>Потребитель</w:t>
      </w:r>
      <w:r w:rsidRPr="001477E7">
        <w:rPr>
          <w:noProof/>
          <w:sz w:val="18"/>
          <w:szCs w:val="18"/>
        </w:rPr>
        <w:t xml:space="preserve">» имеет право оплатить поставку тепловой энергии </w:t>
      </w:r>
      <w:r w:rsidRPr="001477E7">
        <w:rPr>
          <w:sz w:val="18"/>
          <w:szCs w:val="18"/>
        </w:rPr>
        <w:t xml:space="preserve">(мощности) </w:t>
      </w:r>
      <w:r w:rsidRPr="001477E7">
        <w:rPr>
          <w:noProof/>
          <w:sz w:val="18"/>
          <w:szCs w:val="18"/>
        </w:rPr>
        <w:t>наличными денежными средствами в кассу М</w:t>
      </w:r>
      <w:r w:rsidR="00DE5076">
        <w:rPr>
          <w:noProof/>
          <w:sz w:val="18"/>
          <w:szCs w:val="18"/>
        </w:rPr>
        <w:t>У</w:t>
      </w:r>
      <w:r w:rsidRPr="001477E7">
        <w:rPr>
          <w:noProof/>
          <w:sz w:val="18"/>
          <w:szCs w:val="18"/>
        </w:rPr>
        <w:t xml:space="preserve">П «КЭП» </w:t>
      </w:r>
      <w:r w:rsidR="00DE5076">
        <w:rPr>
          <w:noProof/>
          <w:sz w:val="18"/>
          <w:szCs w:val="18"/>
        </w:rPr>
        <w:t xml:space="preserve">ГО </w:t>
      </w:r>
      <w:r w:rsidRPr="001477E7">
        <w:rPr>
          <w:noProof/>
          <w:sz w:val="18"/>
          <w:szCs w:val="18"/>
        </w:rPr>
        <w:t>ЗАТО Комаровский. Подтверждением совершенного платежа является поступление денежных средств на расчетный счет «Теплоснабжающей организации».</w:t>
      </w:r>
    </w:p>
    <w:p w:rsidR="00FC597C" w:rsidRPr="001477E7" w:rsidRDefault="00FC597C" w:rsidP="00B151E1">
      <w:pPr>
        <w:tabs>
          <w:tab w:val="left" w:pos="1134"/>
        </w:tabs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               5.8. В случае, если «Потребитель» в платежных поручениях в назначении платежа не указал период оплаты, «Теплоснабжающая организация» вправе платежным поручением погасить задолженность «Потребителя» в порядке календарной очередности. </w:t>
      </w:r>
    </w:p>
    <w:p w:rsidR="00FC597C" w:rsidRPr="001477E7" w:rsidRDefault="00FC597C" w:rsidP="00B151E1">
      <w:pPr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5.9. При обнаружении в платежном документе ошибок или неточностей «Потребитель» обязан заявить об этом «Теплоснабжающей организации», последняя должна не позднее 10-ти рабочих дней со дня подачи заявления проверить расчет и результат проверки сообщить «Потребителю». Подача заявления об ошибке не освобождает «Потребителя» от обязанности оплатить в установленный срок платежный документ. Если после проверки выяснится, что необходим перерасчет, то он производится при выписке очередного платежного документа за тепловую энергию (мощность).</w:t>
      </w:r>
    </w:p>
    <w:p w:rsidR="00FC597C" w:rsidRPr="001477E7" w:rsidRDefault="00FC597C" w:rsidP="00B151E1">
      <w:pPr>
        <w:tabs>
          <w:tab w:val="left" w:pos="1276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5.10. Не позднее 25-го числа, следующего за отчетным кварталом, «Теплоснабжающая организация» составляет бухгалтерский акт сверки и высылает его «Потребителю» для подписания. «Потребитель» в течение 5-ти дней с момента получения акта, обязан вернуть подписанный акт, при наличии расхождений он отражает в акте свое особое мнение.</w:t>
      </w:r>
    </w:p>
    <w:p w:rsidR="00FC597C" w:rsidRPr="001477E7" w:rsidRDefault="00FC597C" w:rsidP="00B151E1">
      <w:pPr>
        <w:tabs>
          <w:tab w:val="left" w:pos="1276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5.11. В случае</w:t>
      </w:r>
      <w:proofErr w:type="gramStart"/>
      <w:r w:rsidRPr="001477E7">
        <w:rPr>
          <w:sz w:val="18"/>
          <w:szCs w:val="18"/>
        </w:rPr>
        <w:t>,</w:t>
      </w:r>
      <w:proofErr w:type="gramEnd"/>
      <w:r w:rsidRPr="001477E7">
        <w:rPr>
          <w:sz w:val="18"/>
          <w:szCs w:val="18"/>
        </w:rPr>
        <w:t xml:space="preserve"> если подписанный акт сверки взаимных расчетов, либо акт сверки, подписанный с разногласиями не получен Теплоснабжающей организацией в течение 30 дней с момента вручения Потребителю, настоящий акт сверки считается подписанным сторонами без разногласий.</w:t>
      </w:r>
    </w:p>
    <w:p w:rsidR="00FC597C" w:rsidRPr="001477E7" w:rsidRDefault="00FC597C" w:rsidP="004C2DCD">
      <w:pPr>
        <w:tabs>
          <w:tab w:val="left" w:pos="851"/>
        </w:tabs>
        <w:suppressAutoHyphens/>
        <w:ind w:firstLine="709"/>
        <w:jc w:val="both"/>
        <w:rPr>
          <w:b/>
          <w:i/>
          <w:noProof/>
          <w:sz w:val="18"/>
          <w:szCs w:val="18"/>
        </w:rPr>
      </w:pPr>
      <w:r w:rsidRPr="001477E7">
        <w:rPr>
          <w:i/>
          <w:sz w:val="18"/>
          <w:szCs w:val="18"/>
        </w:rPr>
        <w:t xml:space="preserve">  5.12. Изменение существенных условий Договора возможно в соответствии со ст.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C597C" w:rsidRPr="001477E7" w:rsidRDefault="00FC597C" w:rsidP="006C212D">
      <w:pPr>
        <w:numPr>
          <w:ilvl w:val="0"/>
          <w:numId w:val="7"/>
        </w:numPr>
        <w:tabs>
          <w:tab w:val="clear" w:pos="4046"/>
          <w:tab w:val="num" w:pos="284"/>
        </w:tabs>
        <w:spacing w:line="360" w:lineRule="auto"/>
        <w:ind w:left="0" w:firstLine="0"/>
        <w:jc w:val="center"/>
        <w:rPr>
          <w:b/>
          <w:noProof/>
          <w:sz w:val="18"/>
          <w:szCs w:val="18"/>
        </w:rPr>
      </w:pPr>
      <w:r w:rsidRPr="001477E7">
        <w:rPr>
          <w:b/>
          <w:noProof/>
          <w:sz w:val="18"/>
          <w:szCs w:val="18"/>
        </w:rPr>
        <w:t>Права и обязанности Сторон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lastRenderedPageBreak/>
        <w:t xml:space="preserve">  «Теплоснабжающая организация» имеет право: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Осуществлять </w:t>
      </w:r>
      <w:proofErr w:type="gramStart"/>
      <w:r w:rsidRPr="001477E7">
        <w:rPr>
          <w:sz w:val="18"/>
          <w:szCs w:val="18"/>
        </w:rPr>
        <w:t>контроль за</w:t>
      </w:r>
      <w:proofErr w:type="gramEnd"/>
      <w:r w:rsidRPr="001477E7">
        <w:rPr>
          <w:sz w:val="18"/>
          <w:szCs w:val="18"/>
        </w:rPr>
        <w:t xml:space="preserve"> соблюдением «Потребителем» заданных режимов теплопотребления и состоянием узлов учета тепловой энергии (мощности) и теплоносителя.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 xml:space="preserve">Отключать и опломбировать самовольно присоединенную к тепловым сетям </w:t>
      </w:r>
      <w:proofErr w:type="spellStart"/>
      <w:r w:rsidRPr="001477E7">
        <w:rPr>
          <w:sz w:val="18"/>
          <w:szCs w:val="18"/>
        </w:rPr>
        <w:t>теплопотребляющую</w:t>
      </w:r>
      <w:proofErr w:type="spellEnd"/>
      <w:r w:rsidRPr="001477E7">
        <w:rPr>
          <w:sz w:val="18"/>
          <w:szCs w:val="18"/>
        </w:rPr>
        <w:t xml:space="preserve"> установку (не указанную в Договоре в качестве «Потребителя» тепловой энергии (мощности).</w:t>
      </w:r>
      <w:proofErr w:type="gramEnd"/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Не производить подачу тепловой энергии (мощности)  при наличии технически неисправных </w:t>
      </w:r>
      <w:proofErr w:type="spellStart"/>
      <w:r w:rsidRPr="001477E7">
        <w:rPr>
          <w:sz w:val="18"/>
          <w:szCs w:val="18"/>
        </w:rPr>
        <w:t>теплопотребляющих</w:t>
      </w:r>
      <w:proofErr w:type="spellEnd"/>
      <w:r w:rsidRPr="001477E7">
        <w:rPr>
          <w:sz w:val="18"/>
          <w:szCs w:val="18"/>
        </w:rPr>
        <w:t xml:space="preserve"> установок и тепловых сетей «Потребителя», </w:t>
      </w:r>
      <w:proofErr w:type="spellStart"/>
      <w:r w:rsidRPr="001477E7">
        <w:rPr>
          <w:sz w:val="18"/>
          <w:szCs w:val="18"/>
        </w:rPr>
        <w:t>присоедененных</w:t>
      </w:r>
      <w:proofErr w:type="spellEnd"/>
      <w:r w:rsidRPr="001477E7">
        <w:rPr>
          <w:sz w:val="18"/>
          <w:szCs w:val="18"/>
        </w:rPr>
        <w:t xml:space="preserve"> к сети ««Теплоснабжающей организации» (ст. 539 ГК РФ).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  <w:shd w:val="clear" w:color="auto" w:fill="FFFFFF"/>
        </w:rPr>
        <w:t>Организации и (или) объекты, а также организации жилищно-коммунального комплекса в закрытом административно-территориальном образовании включаются в перечень потребителей энергоресурсов, снабжение которых энергоресурсами не подлежит ограничению или прекращению в порядке, установленном законодательством Российской Федерации.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обязан: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Оперативно сообщать </w:t>
      </w:r>
      <w:proofErr w:type="gramStart"/>
      <w:r w:rsidRPr="001477E7">
        <w:rPr>
          <w:sz w:val="18"/>
          <w:szCs w:val="18"/>
        </w:rPr>
        <w:t>о</w:t>
      </w:r>
      <w:proofErr w:type="gramEnd"/>
      <w:r w:rsidRPr="001477E7">
        <w:rPr>
          <w:sz w:val="18"/>
          <w:szCs w:val="18"/>
        </w:rPr>
        <w:t xml:space="preserve"> всех нарушениях и неисправностях в работе расчетных приборов учета (в течение одних суток). 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Соблюдать установленные Договором режимы теплопотребления и выполнять оперативные указания «Теплоснабжающей организации» по режиму теплоснабжения.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Своевременно производить оплату за потребленную тепловую энергию (мощность) и теплоноситель на условиях настоящего Договора.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Осуществлять техническое обслуживание и ремонт тепловых сетей, находящихся на балансе «Потребителя», проводя их своевременный осмотр и ремонт.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Сообщать в течение 10-ти дней обо всех дополнительных </w:t>
      </w:r>
      <w:proofErr w:type="gramStart"/>
      <w:r w:rsidRPr="001477E7">
        <w:rPr>
          <w:sz w:val="18"/>
          <w:szCs w:val="18"/>
        </w:rPr>
        <w:t>объектах</w:t>
      </w:r>
      <w:proofErr w:type="gramEnd"/>
      <w:r w:rsidRPr="001477E7">
        <w:rPr>
          <w:sz w:val="18"/>
          <w:szCs w:val="18"/>
        </w:rPr>
        <w:t xml:space="preserve"> подключаемых к тепловым сетям, а также обо всех изменениях исходных данных необходимых для определения объемов теплопотребления.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Обеспечивать экономный режим работы </w:t>
      </w:r>
      <w:proofErr w:type="spellStart"/>
      <w:r w:rsidRPr="001477E7">
        <w:rPr>
          <w:sz w:val="18"/>
          <w:szCs w:val="18"/>
        </w:rPr>
        <w:t>теплоопотребляющего</w:t>
      </w:r>
      <w:proofErr w:type="spellEnd"/>
      <w:r w:rsidRPr="001477E7">
        <w:rPr>
          <w:sz w:val="18"/>
          <w:szCs w:val="18"/>
        </w:rPr>
        <w:t xml:space="preserve"> оборудования.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Ежегодно заявлять договорный объем потребления тепловой энергии и (или) теплоносителя теплоснабжающей организации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FC597C" w:rsidRPr="001477E7" w:rsidRDefault="00FC597C" w:rsidP="006C212D">
      <w:pPr>
        <w:tabs>
          <w:tab w:val="left" w:pos="1276"/>
        </w:tabs>
        <w:ind w:left="709"/>
        <w:jc w:val="both"/>
        <w:rPr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tabs>
          <w:tab w:val="left" w:pos="0"/>
          <w:tab w:val="left" w:pos="284"/>
        </w:tabs>
        <w:suppressAutoHyphens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Ответственность Сторон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За неисполнение и (или) ненадлежащие исполнение условий Договора Стороны несут </w:t>
      </w:r>
      <w:proofErr w:type="gramStart"/>
      <w:r w:rsidRPr="001477E7">
        <w:rPr>
          <w:sz w:val="18"/>
          <w:szCs w:val="18"/>
        </w:rPr>
        <w:t>ответственность</w:t>
      </w:r>
      <w:proofErr w:type="gramEnd"/>
      <w:r w:rsidRPr="001477E7">
        <w:rPr>
          <w:sz w:val="18"/>
          <w:szCs w:val="18"/>
        </w:rPr>
        <w:t xml:space="preserve"> предусмотренную действующим российским законодательством.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В случае неисполнения либо ненадлежащего исполнения Потребителем обязательств по оплате настоящего договора, Теплоснабжающая организация вправе потребовать от Потребителя уплаты пени в размере одной </w:t>
      </w:r>
      <w:proofErr w:type="spellStart"/>
      <w:r w:rsidRPr="001477E7">
        <w:rPr>
          <w:sz w:val="18"/>
          <w:szCs w:val="18"/>
        </w:rPr>
        <w:t>стотридцатой</w:t>
      </w:r>
      <w:proofErr w:type="spellEnd"/>
      <w:r w:rsidRPr="001477E7">
        <w:rPr>
          <w:sz w:val="18"/>
          <w:szCs w:val="18"/>
        </w:rPr>
        <w:t xml:space="preserve"> ключевой ставки рефинансирования Центрального банка Российской Федерации, </w:t>
      </w:r>
      <w:r w:rsidR="00195115">
        <w:rPr>
          <w:sz w:val="18"/>
          <w:szCs w:val="18"/>
        </w:rPr>
        <w:t>действующего</w:t>
      </w:r>
      <w:r w:rsidRPr="001477E7">
        <w:rPr>
          <w:sz w:val="18"/>
          <w:szCs w:val="18"/>
        </w:rPr>
        <w:t xml:space="preserve"> на день фактической оплаты, от не выплаченной в срок </w:t>
      </w:r>
      <w:proofErr w:type="gramStart"/>
      <w:r w:rsidRPr="001477E7">
        <w:rPr>
          <w:sz w:val="18"/>
          <w:szCs w:val="18"/>
        </w:rPr>
        <w:t>суммы</w:t>
      </w:r>
      <w:proofErr w:type="gramEnd"/>
      <w:r w:rsidRPr="001477E7">
        <w:rPr>
          <w:sz w:val="18"/>
          <w:szCs w:val="18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1477E7">
        <w:rPr>
          <w:sz w:val="18"/>
          <w:szCs w:val="18"/>
        </w:rPr>
        <w:t xml:space="preserve">Ни одна из Сторон не несет ответственности в случае не выполнения, несвоевременного или ненадлежащего выполнения ею какого – либо из ее обязательств по Договору, если указанное не выполнение, несвоевременное или ненадлежащее выполнение обусловлены исключительно наступлением или действием непреодолимой силы (форс-мажорных обстоятельств) таких как: стихийные, военные действия, запретительные меры со Стороны органов государственной или муниципальной власти, обязательные для </w:t>
      </w:r>
      <w:proofErr w:type="spellStart"/>
      <w:r w:rsidRPr="001477E7">
        <w:rPr>
          <w:sz w:val="18"/>
          <w:szCs w:val="18"/>
        </w:rPr>
        <w:t>исполнеия</w:t>
      </w:r>
      <w:proofErr w:type="spellEnd"/>
      <w:r w:rsidRPr="001477E7">
        <w:rPr>
          <w:sz w:val="18"/>
          <w:szCs w:val="18"/>
        </w:rPr>
        <w:t xml:space="preserve"> Сторонами, делающие невозможным</w:t>
      </w:r>
      <w:proofErr w:type="gramEnd"/>
      <w:r w:rsidRPr="001477E7">
        <w:rPr>
          <w:sz w:val="18"/>
          <w:szCs w:val="18"/>
        </w:rPr>
        <w:t xml:space="preserve"> выполнение условий Договора. В случае если форс-мажорные обстоятельства длятся более 3-х месяцев, одна из Сторон может отказаться от исполнения условий Договора.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Положения ст. 317.1. ГК РФ к отношениям сторон не применяются.</w:t>
      </w:r>
    </w:p>
    <w:p w:rsidR="00FC597C" w:rsidRPr="001477E7" w:rsidRDefault="00FC597C" w:rsidP="006C212D">
      <w:pPr>
        <w:tabs>
          <w:tab w:val="left" w:pos="1134"/>
        </w:tabs>
        <w:jc w:val="both"/>
        <w:rPr>
          <w:noProof/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spacing w:line="360" w:lineRule="auto"/>
        <w:jc w:val="center"/>
        <w:rPr>
          <w:b/>
          <w:noProof/>
          <w:sz w:val="18"/>
          <w:szCs w:val="18"/>
        </w:rPr>
      </w:pPr>
      <w:r w:rsidRPr="001477E7">
        <w:rPr>
          <w:b/>
          <w:sz w:val="18"/>
          <w:szCs w:val="18"/>
        </w:rPr>
        <w:t>Срок действия Договора, основания изменения и расторжения настоящего Договора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bCs/>
          <w:sz w:val="18"/>
          <w:szCs w:val="18"/>
        </w:rPr>
        <w:t xml:space="preserve">До момента подписания настоящего Договора на бумажном носителе, Стороны пришли к соглашению, что Договор, переданный для подписания и полученный с подписями Сторон посредством </w:t>
      </w:r>
      <w:r w:rsidRPr="001477E7">
        <w:rPr>
          <w:sz w:val="18"/>
          <w:szCs w:val="18"/>
        </w:rPr>
        <w:t>информационно-телекоммуникационной сети "Интернет", является документом, имеющим полную юридическую силу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Настоящий Договор действует с 01 января 2020 года по 31 декабря 2020 года, а по неисполненным обязательствам – до полного исполнения Сторонами своих обязательств.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Настоящий Договор может быть изменен, дополнен или расторгнут в порядке, предусмотренном действующим законодательством. Все изменения и дополнения к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FC597C" w:rsidRPr="001477E7" w:rsidRDefault="00FC597C" w:rsidP="006C212D">
      <w:pPr>
        <w:spacing w:line="360" w:lineRule="auto"/>
        <w:rPr>
          <w:noProof/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Прочие условия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Дополнительные, не предусмотренные Договором работы (услуги), могут быть выполнены «теплоснабжающей организацией» с оплатой по отдельному счету.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Договорные величины подлежат обязательному ежегодному переоформлению в период с первого ноября до первого декабря текущего года. В случае не представления «Потребителем» договорных величин в письменной форме и в установленный Договором срок, данные величины определяются по максимальной присоединенной мощности.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Границы ответственности за состояние и обслуживание тепловых сетей устанавливаются актом разграничения балансовой принадлежности тепловых сетей (эксплуатационной ответственности Сторон).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Для проведения ремонтов тепловой сети, а также в случае наличия аварийной ситуации, «Потребитель» может быть отключен (ограничен) «Теплоснабжающей организацией» от подачи тепловой энергии (мощности), с предоставлением телефонограммы.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Споры и разногласия, возникающие при исполнении Договора, решаются Сторонами путем ведения переговоров. В случае не достижения согласия, спорный вопрос передается на рассмотрение Арбитражного суда Оренбургской области.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исполнении настоящего Договора, а также по всем вопросам, терминам, не нашедшим отражения в Договоре, Стороны руководствуются действующим российским законодательством.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При изменении банковских реквизитов, наименования, юридического адреса Стороны обязуются уведомлять друг друга в 10-ти </w:t>
      </w:r>
      <w:proofErr w:type="spellStart"/>
      <w:r w:rsidRPr="001477E7">
        <w:rPr>
          <w:sz w:val="18"/>
          <w:szCs w:val="18"/>
        </w:rPr>
        <w:t>дневный</w:t>
      </w:r>
      <w:proofErr w:type="spellEnd"/>
      <w:r w:rsidRPr="001477E7">
        <w:rPr>
          <w:sz w:val="18"/>
          <w:szCs w:val="18"/>
        </w:rPr>
        <w:t xml:space="preserve"> срок о произошедших изменениях.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lastRenderedPageBreak/>
        <w:t xml:space="preserve">Настоящий Договор носит конфиденциальный характер и не подлежит разглашению организациям и лицам, не связанным с исполнением Договора. Стороны обязуются не разглашать конфиденциальные сведения производственного и коммерческого характера, которые стали известны в процессе совместной деятельности.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Настоящий Договор составлен в двух подлинных экземплярах, имеющих одинаковую юридическую силу, по одному для каждой Стороны.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согласии с условиями Договора «Потребитель» обязан в течение 15</w:t>
      </w:r>
      <w:r w:rsidRPr="001477E7">
        <w:rPr>
          <w:noProof/>
          <w:sz w:val="18"/>
          <w:szCs w:val="18"/>
        </w:rPr>
        <w:t>-</w:t>
      </w:r>
      <w:r w:rsidRPr="001477E7">
        <w:rPr>
          <w:sz w:val="18"/>
          <w:szCs w:val="18"/>
        </w:rPr>
        <w:t>ти дней с момента получения оферты (проекта Договора) направить «Теплоснабжающей организации» подписанный Договор.</w:t>
      </w:r>
    </w:p>
    <w:p w:rsidR="00FC597C" w:rsidRPr="001477E7" w:rsidRDefault="00FC597C" w:rsidP="0022114C">
      <w:pPr>
        <w:spacing w:line="360" w:lineRule="auto"/>
        <w:jc w:val="center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7"/>
        </w:numPr>
        <w:tabs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Адреса, реквизиты и подписи Сторон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78"/>
        <w:gridCol w:w="992"/>
        <w:gridCol w:w="3934"/>
        <w:gridCol w:w="307"/>
        <w:gridCol w:w="295"/>
      </w:tblGrid>
      <w:tr w:rsidR="00FC597C" w:rsidRPr="001477E7" w:rsidTr="004C71FF"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3B194C">
            <w:pPr>
              <w:jc w:val="center"/>
              <w:rPr>
                <w:b/>
                <w:sz w:val="18"/>
                <w:szCs w:val="18"/>
              </w:rPr>
            </w:pPr>
            <w:r w:rsidRPr="001477E7">
              <w:rPr>
                <w:b/>
                <w:sz w:val="18"/>
                <w:szCs w:val="18"/>
              </w:rPr>
              <w:t>«Потребитель»</w:t>
            </w: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A46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center"/>
              <w:rPr>
                <w:b/>
                <w:sz w:val="18"/>
                <w:szCs w:val="18"/>
              </w:rPr>
            </w:pPr>
            <w:r w:rsidRPr="001477E7">
              <w:rPr>
                <w:b/>
                <w:sz w:val="18"/>
                <w:szCs w:val="18"/>
              </w:rPr>
              <w:t>«Теплоснабжающая организация»</w:t>
            </w:r>
          </w:p>
          <w:p w:rsidR="00FC597C" w:rsidRPr="001477E7" w:rsidRDefault="00FC597C" w:rsidP="00806345">
            <w:pPr>
              <w:jc w:val="center"/>
              <w:rPr>
                <w:sz w:val="18"/>
                <w:szCs w:val="18"/>
              </w:rPr>
            </w:pP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Муниципальное </w:t>
            </w:r>
            <w:r w:rsidR="005C2347">
              <w:rPr>
                <w:sz w:val="18"/>
                <w:szCs w:val="18"/>
              </w:rPr>
              <w:t xml:space="preserve">унитарное </w:t>
            </w:r>
            <w:r w:rsidRPr="001477E7">
              <w:rPr>
                <w:sz w:val="18"/>
                <w:szCs w:val="18"/>
              </w:rPr>
              <w:t xml:space="preserve">предприятие «Коммунально-эксплуатационное предприятие» муниципального </w:t>
            </w:r>
            <w:proofErr w:type="gramStart"/>
            <w:r w:rsidRPr="001477E7">
              <w:rPr>
                <w:sz w:val="18"/>
                <w:szCs w:val="18"/>
              </w:rPr>
              <w:t>образования</w:t>
            </w:r>
            <w:proofErr w:type="gramEnd"/>
            <w:r w:rsidRPr="001477E7">
              <w:rPr>
                <w:sz w:val="18"/>
                <w:szCs w:val="18"/>
              </w:rPr>
              <w:t xml:space="preserve"> ЗАТО </w:t>
            </w:r>
            <w:proofErr w:type="spellStart"/>
            <w:r w:rsidRPr="001477E7">
              <w:rPr>
                <w:sz w:val="18"/>
                <w:szCs w:val="18"/>
              </w:rPr>
              <w:t>Комаровский</w:t>
            </w:r>
            <w:proofErr w:type="spellEnd"/>
            <w:r w:rsidRPr="001477E7">
              <w:rPr>
                <w:sz w:val="18"/>
                <w:szCs w:val="18"/>
              </w:rPr>
              <w:t xml:space="preserve"> Оренбургской области</w:t>
            </w:r>
          </w:p>
          <w:p w:rsidR="005C234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Юридический адрес: 462781, Оренбургская область, </w:t>
            </w:r>
            <w:r w:rsidR="005C2347">
              <w:rPr>
                <w:sz w:val="18"/>
                <w:szCs w:val="18"/>
              </w:rPr>
              <w:t xml:space="preserve">ЗАТО </w:t>
            </w:r>
            <w:proofErr w:type="spellStart"/>
            <w:r w:rsidR="005C2347">
              <w:rPr>
                <w:sz w:val="18"/>
                <w:szCs w:val="18"/>
              </w:rPr>
              <w:t>Комаровский</w:t>
            </w:r>
            <w:proofErr w:type="spellEnd"/>
            <w:r w:rsidR="005C2347">
              <w:rPr>
                <w:sz w:val="18"/>
                <w:szCs w:val="18"/>
              </w:rPr>
              <w:t>, поселок,</w:t>
            </w:r>
            <w:r w:rsidRPr="001477E7">
              <w:rPr>
                <w:sz w:val="18"/>
                <w:szCs w:val="18"/>
              </w:rPr>
              <w:t xml:space="preserve"> </w:t>
            </w:r>
            <w:proofErr w:type="spellStart"/>
            <w:r w:rsidRPr="001477E7">
              <w:rPr>
                <w:sz w:val="18"/>
                <w:szCs w:val="18"/>
              </w:rPr>
              <w:t>Комаровский</w:t>
            </w:r>
            <w:proofErr w:type="spellEnd"/>
            <w:r w:rsidRPr="001477E7">
              <w:rPr>
                <w:sz w:val="18"/>
                <w:szCs w:val="18"/>
              </w:rPr>
              <w:t xml:space="preserve">, 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ул. Комарова, д. 3а</w:t>
            </w:r>
          </w:p>
          <w:p w:rsidR="005C2347" w:rsidRDefault="005C2347" w:rsidP="005C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</w:t>
            </w:r>
            <w:r w:rsidRPr="001477E7">
              <w:rPr>
                <w:sz w:val="18"/>
                <w:szCs w:val="18"/>
              </w:rPr>
              <w:t xml:space="preserve"> адрес: 462781, Оренбургская область, </w:t>
            </w:r>
            <w:r>
              <w:rPr>
                <w:sz w:val="18"/>
                <w:szCs w:val="18"/>
              </w:rPr>
              <w:t xml:space="preserve">ЗАТО </w:t>
            </w:r>
            <w:proofErr w:type="spellStart"/>
            <w:r>
              <w:rPr>
                <w:sz w:val="18"/>
                <w:szCs w:val="18"/>
              </w:rPr>
              <w:t>Комаровский</w:t>
            </w:r>
            <w:proofErr w:type="spellEnd"/>
            <w:r>
              <w:rPr>
                <w:sz w:val="18"/>
                <w:szCs w:val="18"/>
              </w:rPr>
              <w:t>, поселок,</w:t>
            </w:r>
            <w:r w:rsidRPr="001477E7">
              <w:rPr>
                <w:sz w:val="18"/>
                <w:szCs w:val="18"/>
              </w:rPr>
              <w:t xml:space="preserve"> </w:t>
            </w:r>
            <w:proofErr w:type="spellStart"/>
            <w:r w:rsidRPr="001477E7">
              <w:rPr>
                <w:sz w:val="18"/>
                <w:szCs w:val="18"/>
              </w:rPr>
              <w:t>Комаровский</w:t>
            </w:r>
            <w:proofErr w:type="spellEnd"/>
            <w:r w:rsidRPr="001477E7">
              <w:rPr>
                <w:sz w:val="18"/>
                <w:szCs w:val="18"/>
              </w:rPr>
              <w:t xml:space="preserve">, </w:t>
            </w:r>
          </w:p>
          <w:p w:rsidR="005C2347" w:rsidRDefault="005C2347" w:rsidP="005C2347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ул. Комарова, д. 3а</w:t>
            </w:r>
          </w:p>
          <w:p w:rsidR="005C2347" w:rsidRDefault="005C2347" w:rsidP="005C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оформления финансовых документов</w:t>
            </w:r>
            <w:r w:rsidRPr="001477E7">
              <w:rPr>
                <w:sz w:val="18"/>
                <w:szCs w:val="18"/>
              </w:rPr>
              <w:t xml:space="preserve">: 462781, Оренбургская область, </w:t>
            </w:r>
            <w:r>
              <w:rPr>
                <w:sz w:val="18"/>
                <w:szCs w:val="18"/>
              </w:rPr>
              <w:t>поселок,</w:t>
            </w:r>
            <w:r w:rsidRPr="001477E7">
              <w:rPr>
                <w:sz w:val="18"/>
                <w:szCs w:val="18"/>
              </w:rPr>
              <w:t xml:space="preserve"> </w:t>
            </w:r>
            <w:proofErr w:type="spellStart"/>
            <w:r w:rsidRPr="001477E7">
              <w:rPr>
                <w:sz w:val="18"/>
                <w:szCs w:val="18"/>
              </w:rPr>
              <w:t>Комаровский</w:t>
            </w:r>
            <w:proofErr w:type="spellEnd"/>
            <w:r w:rsidRPr="001477E7">
              <w:rPr>
                <w:sz w:val="18"/>
                <w:szCs w:val="18"/>
              </w:rPr>
              <w:t xml:space="preserve">, </w:t>
            </w:r>
          </w:p>
          <w:p w:rsidR="005C2347" w:rsidRPr="001477E7" w:rsidRDefault="005C2347" w:rsidP="005C2347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ул. Комарова, д. 3а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ОГРН 1025602138781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ИНН 5618005106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КПП 561801001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БИК 045354601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Оренбургское отделение № 8623 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ПАО Сбербанк  </w:t>
            </w:r>
            <w:proofErr w:type="gramStart"/>
            <w:r w:rsidRPr="001477E7">
              <w:rPr>
                <w:sz w:val="18"/>
                <w:szCs w:val="18"/>
              </w:rPr>
              <w:t>г</w:t>
            </w:r>
            <w:proofErr w:type="gramEnd"/>
            <w:r w:rsidRPr="001477E7">
              <w:rPr>
                <w:sz w:val="18"/>
                <w:szCs w:val="18"/>
              </w:rPr>
              <w:t>. Оренбург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477E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477E7">
              <w:rPr>
                <w:sz w:val="18"/>
                <w:szCs w:val="18"/>
              </w:rPr>
              <w:t>/</w:t>
            </w:r>
            <w:proofErr w:type="spellStart"/>
            <w:r w:rsidRPr="001477E7">
              <w:rPr>
                <w:sz w:val="18"/>
                <w:szCs w:val="18"/>
              </w:rPr>
              <w:t>сч</w:t>
            </w:r>
            <w:proofErr w:type="spellEnd"/>
            <w:r w:rsidRPr="001477E7">
              <w:rPr>
                <w:sz w:val="18"/>
                <w:szCs w:val="18"/>
              </w:rPr>
              <w:t xml:space="preserve"> 40702810346080100250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к/</w:t>
            </w:r>
            <w:proofErr w:type="spellStart"/>
            <w:r w:rsidRPr="001477E7">
              <w:rPr>
                <w:sz w:val="18"/>
                <w:szCs w:val="18"/>
              </w:rPr>
              <w:t>сч</w:t>
            </w:r>
            <w:proofErr w:type="spellEnd"/>
            <w:r w:rsidRPr="001477E7">
              <w:rPr>
                <w:sz w:val="18"/>
                <w:szCs w:val="18"/>
              </w:rPr>
              <w:t xml:space="preserve"> 30101810600000000601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Тел/факс: 8-(353-68)2-27-16</w:t>
            </w:r>
          </w:p>
          <w:p w:rsidR="00FC597C" w:rsidRPr="001477E7" w:rsidRDefault="00FC597C" w:rsidP="0066404B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  <w:lang w:val="en-US"/>
              </w:rPr>
              <w:t>E</w:t>
            </w:r>
            <w:r w:rsidRPr="001477E7">
              <w:rPr>
                <w:sz w:val="18"/>
                <w:szCs w:val="18"/>
              </w:rPr>
              <w:t>-</w:t>
            </w:r>
            <w:r w:rsidRPr="001477E7">
              <w:rPr>
                <w:sz w:val="18"/>
                <w:szCs w:val="18"/>
                <w:lang w:val="en-US"/>
              </w:rPr>
              <w:t>mail</w:t>
            </w:r>
            <w:r w:rsidRPr="001477E7">
              <w:rPr>
                <w:sz w:val="18"/>
                <w:szCs w:val="18"/>
              </w:rPr>
              <w:t xml:space="preserve">: </w:t>
            </w:r>
            <w:proofErr w:type="spellStart"/>
            <w:r w:rsidRPr="001477E7">
              <w:rPr>
                <w:sz w:val="18"/>
                <w:szCs w:val="18"/>
                <w:lang w:val="en-US"/>
              </w:rPr>
              <w:t>mpzato</w:t>
            </w:r>
            <w:proofErr w:type="spellEnd"/>
            <w:r w:rsidRPr="001477E7">
              <w:rPr>
                <w:sz w:val="18"/>
                <w:szCs w:val="18"/>
              </w:rPr>
              <w:t>@</w:t>
            </w:r>
            <w:r w:rsidRPr="001477E7">
              <w:rPr>
                <w:sz w:val="18"/>
                <w:szCs w:val="18"/>
                <w:lang w:val="en-US"/>
              </w:rPr>
              <w:t>mail</w:t>
            </w:r>
            <w:r w:rsidRPr="001477E7">
              <w:rPr>
                <w:sz w:val="18"/>
                <w:szCs w:val="18"/>
              </w:rPr>
              <w:t>.</w:t>
            </w:r>
            <w:proofErr w:type="spellStart"/>
            <w:r w:rsidRPr="001477E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trHeight w:val="933"/>
        </w:trPr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467D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Директор М</w:t>
            </w:r>
            <w:r w:rsidR="0094768D">
              <w:rPr>
                <w:sz w:val="18"/>
                <w:szCs w:val="18"/>
              </w:rPr>
              <w:t>У</w:t>
            </w:r>
            <w:r w:rsidRPr="001477E7">
              <w:rPr>
                <w:sz w:val="18"/>
                <w:szCs w:val="18"/>
              </w:rPr>
              <w:t xml:space="preserve">П «КЭП» </w:t>
            </w:r>
            <w:proofErr w:type="gramStart"/>
            <w:r w:rsidR="0094768D">
              <w:rPr>
                <w:sz w:val="18"/>
                <w:szCs w:val="18"/>
              </w:rPr>
              <w:t>ГО</w:t>
            </w:r>
            <w:proofErr w:type="gramEnd"/>
            <w:r w:rsidR="0094768D">
              <w:rPr>
                <w:sz w:val="18"/>
                <w:szCs w:val="18"/>
              </w:rPr>
              <w:t xml:space="preserve"> </w:t>
            </w:r>
            <w:r w:rsidRPr="001477E7">
              <w:rPr>
                <w:sz w:val="18"/>
                <w:szCs w:val="18"/>
              </w:rPr>
              <w:t xml:space="preserve">ЗАТО </w:t>
            </w:r>
            <w:proofErr w:type="spellStart"/>
            <w:r w:rsidRPr="001477E7">
              <w:rPr>
                <w:sz w:val="18"/>
                <w:szCs w:val="18"/>
              </w:rPr>
              <w:t>Комаровский</w:t>
            </w:r>
            <w:proofErr w:type="spellEnd"/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trHeight w:val="267"/>
        </w:trPr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_______________________ </w:t>
            </w: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  <w:r w:rsidRPr="001477E7">
              <w:rPr>
                <w:spacing w:val="-2"/>
                <w:sz w:val="18"/>
                <w:szCs w:val="18"/>
              </w:rPr>
              <w:t xml:space="preserve">  м.п.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_________________ </w:t>
            </w:r>
            <w:r w:rsidR="00195115">
              <w:rPr>
                <w:sz w:val="18"/>
                <w:szCs w:val="18"/>
              </w:rPr>
              <w:t>А</w:t>
            </w:r>
            <w:r w:rsidRPr="001477E7">
              <w:rPr>
                <w:sz w:val="18"/>
                <w:szCs w:val="18"/>
              </w:rPr>
              <w:t xml:space="preserve">.А. </w:t>
            </w:r>
            <w:r w:rsidR="00195115">
              <w:rPr>
                <w:sz w:val="18"/>
                <w:szCs w:val="18"/>
              </w:rPr>
              <w:t>Бондарев</w:t>
            </w: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м.п.</w:t>
            </w:r>
          </w:p>
        </w:tc>
      </w:tr>
      <w:tr w:rsidR="00FC597C" w:rsidRPr="001477E7" w:rsidTr="004C71FF">
        <w:trPr>
          <w:gridBefore w:val="1"/>
          <w:gridAfter w:val="1"/>
          <w:wBefore w:w="4644" w:type="dxa"/>
          <w:wAfter w:w="295" w:type="dxa"/>
        </w:trPr>
        <w:tc>
          <w:tcPr>
            <w:tcW w:w="5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Y="243"/>
              <w:tblOverlap w:val="never"/>
              <w:tblW w:w="5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64"/>
              <w:gridCol w:w="2214"/>
            </w:tblGrid>
            <w:tr w:rsidR="00FC597C" w:rsidRPr="001477E7" w:rsidTr="004C71FF">
              <w:tc>
                <w:tcPr>
                  <w:tcW w:w="507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</w:p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Согласовано работниками М</w:t>
                  </w:r>
                  <w:r w:rsidR="0094768D">
                    <w:rPr>
                      <w:sz w:val="18"/>
                      <w:szCs w:val="18"/>
                    </w:rPr>
                    <w:t>У</w:t>
                  </w:r>
                  <w:r w:rsidRPr="001477E7">
                    <w:rPr>
                      <w:sz w:val="18"/>
                      <w:szCs w:val="18"/>
                    </w:rPr>
                    <w:t xml:space="preserve">П «КЭП» </w:t>
                  </w:r>
                  <w:proofErr w:type="gramStart"/>
                  <w:r w:rsidR="0094768D">
                    <w:rPr>
                      <w:sz w:val="18"/>
                      <w:szCs w:val="18"/>
                    </w:rPr>
                    <w:t>ГО</w:t>
                  </w:r>
                  <w:proofErr w:type="gramEnd"/>
                  <w:r w:rsidR="0094768D">
                    <w:rPr>
                      <w:sz w:val="18"/>
                      <w:szCs w:val="18"/>
                    </w:rPr>
                    <w:t xml:space="preserve"> </w:t>
                  </w:r>
                  <w:r w:rsidRPr="001477E7">
                    <w:rPr>
                      <w:sz w:val="18"/>
                      <w:szCs w:val="18"/>
                    </w:rPr>
                    <w:t xml:space="preserve">ЗАТО </w:t>
                  </w:r>
                  <w:proofErr w:type="spellStart"/>
                  <w:r w:rsidRPr="001477E7">
                    <w:rPr>
                      <w:sz w:val="18"/>
                      <w:szCs w:val="18"/>
                    </w:rPr>
                    <w:t>Комаровский</w:t>
                  </w:r>
                  <w:proofErr w:type="spellEnd"/>
                  <w:r w:rsidRPr="001477E7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1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1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 xml:space="preserve">главный бухгалтер 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начальник ОКС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 xml:space="preserve">юрисконсульт 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gridBefore w:val="1"/>
          <w:gridAfter w:val="1"/>
          <w:wBefore w:w="4644" w:type="dxa"/>
          <w:wAfter w:w="295" w:type="dxa"/>
        </w:trPr>
        <w:tc>
          <w:tcPr>
            <w:tcW w:w="5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9"/>
                <w:szCs w:val="19"/>
              </w:rPr>
            </w:pPr>
          </w:p>
        </w:tc>
      </w:tr>
    </w:tbl>
    <w:p w:rsidR="00FC597C" w:rsidRPr="001477E7" w:rsidRDefault="00FC597C" w:rsidP="00806345">
      <w:pPr>
        <w:jc w:val="both"/>
        <w:rPr>
          <w:sz w:val="19"/>
          <w:szCs w:val="19"/>
        </w:rPr>
      </w:pPr>
    </w:p>
    <w:sectPr w:rsidR="00FC597C" w:rsidRPr="001477E7" w:rsidSect="000544FB">
      <w:footerReference w:type="default" r:id="rId8"/>
      <w:pgSz w:w="11906" w:h="16838"/>
      <w:pgMar w:top="568" w:right="707" w:bottom="567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DE" w:rsidRDefault="00BA36DE" w:rsidP="007B418C">
      <w:r>
        <w:separator/>
      </w:r>
    </w:p>
  </w:endnote>
  <w:endnote w:type="continuationSeparator" w:id="0">
    <w:p w:rsidR="00BA36DE" w:rsidRDefault="00BA36DE" w:rsidP="007B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7C" w:rsidRDefault="00DB56DB">
    <w:pPr>
      <w:pStyle w:val="ac"/>
      <w:jc w:val="center"/>
      <w:rPr>
        <w:sz w:val="16"/>
        <w:szCs w:val="16"/>
      </w:rPr>
    </w:pPr>
    <w:r w:rsidRPr="00DB56D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.45pt;width:512.1pt;height:0;z-index:1" o:connectortype="straight"/>
      </w:pict>
    </w:r>
  </w:p>
  <w:p w:rsidR="00FC597C" w:rsidRDefault="00FC597C">
    <w:pPr>
      <w:pStyle w:val="ac"/>
      <w:jc w:val="center"/>
      <w:rPr>
        <w:b/>
        <w:sz w:val="16"/>
        <w:szCs w:val="16"/>
      </w:rPr>
    </w:pPr>
    <w:r w:rsidRPr="007B418C">
      <w:rPr>
        <w:sz w:val="16"/>
        <w:szCs w:val="16"/>
      </w:rPr>
      <w:t xml:space="preserve">Страница </w:t>
    </w:r>
    <w:r w:rsidR="00DB56DB" w:rsidRPr="007B418C">
      <w:rPr>
        <w:b/>
        <w:sz w:val="16"/>
        <w:szCs w:val="16"/>
      </w:rPr>
      <w:fldChar w:fldCharType="begin"/>
    </w:r>
    <w:r w:rsidRPr="007B418C">
      <w:rPr>
        <w:b/>
        <w:sz w:val="16"/>
        <w:szCs w:val="16"/>
      </w:rPr>
      <w:instrText>PAGE</w:instrText>
    </w:r>
    <w:r w:rsidR="00DB56DB" w:rsidRPr="007B418C">
      <w:rPr>
        <w:b/>
        <w:sz w:val="16"/>
        <w:szCs w:val="16"/>
      </w:rPr>
      <w:fldChar w:fldCharType="separate"/>
    </w:r>
    <w:r w:rsidR="00DE5076">
      <w:rPr>
        <w:b/>
        <w:noProof/>
        <w:sz w:val="16"/>
        <w:szCs w:val="16"/>
      </w:rPr>
      <w:t>6</w:t>
    </w:r>
    <w:r w:rsidR="00DB56DB" w:rsidRPr="007B418C">
      <w:rPr>
        <w:b/>
        <w:sz w:val="16"/>
        <w:szCs w:val="16"/>
      </w:rPr>
      <w:fldChar w:fldCharType="end"/>
    </w:r>
    <w:r w:rsidRPr="007B418C">
      <w:rPr>
        <w:sz w:val="16"/>
        <w:szCs w:val="16"/>
      </w:rPr>
      <w:t xml:space="preserve"> из </w:t>
    </w:r>
    <w:r>
      <w:rPr>
        <w:b/>
        <w:sz w:val="16"/>
        <w:szCs w:val="16"/>
      </w:rPr>
      <w:t>6</w:t>
    </w:r>
  </w:p>
  <w:p w:rsidR="00FC597C" w:rsidRDefault="00FC597C" w:rsidP="00B96560">
    <w:pPr>
      <w:pStyle w:val="ac"/>
      <w:rPr>
        <w:b/>
        <w:sz w:val="16"/>
        <w:szCs w:val="16"/>
      </w:rPr>
    </w:pPr>
    <w:r>
      <w:rPr>
        <w:color w:val="000000"/>
        <w:sz w:val="16"/>
        <w:szCs w:val="16"/>
      </w:rPr>
      <w:sym w:font="Wingdings 2" w:char="F027"/>
    </w:r>
    <w:r>
      <w:rPr>
        <w:color w:val="000000"/>
        <w:sz w:val="16"/>
        <w:szCs w:val="16"/>
      </w:rPr>
      <w:t xml:space="preserve"> </w:t>
    </w:r>
    <w:r>
      <w:rPr>
        <w:i/>
        <w:sz w:val="16"/>
        <w:szCs w:val="16"/>
      </w:rPr>
      <w:t>8(353-68)2-27-16 (</w:t>
    </w:r>
    <w:proofErr w:type="spellStart"/>
    <w:r>
      <w:rPr>
        <w:i/>
        <w:sz w:val="16"/>
        <w:szCs w:val="16"/>
      </w:rPr>
      <w:t>доб</w:t>
    </w:r>
    <w:proofErr w:type="spellEnd"/>
    <w:r>
      <w:rPr>
        <w:i/>
        <w:sz w:val="16"/>
        <w:szCs w:val="16"/>
      </w:rPr>
      <w:t>. 111)</w:t>
    </w:r>
  </w:p>
  <w:p w:rsidR="00FC597C" w:rsidRPr="002844C7" w:rsidRDefault="00FC597C">
    <w:pPr>
      <w:pStyle w:val="ac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DE" w:rsidRDefault="00BA36DE" w:rsidP="007B418C">
      <w:r>
        <w:separator/>
      </w:r>
    </w:p>
  </w:footnote>
  <w:footnote w:type="continuationSeparator" w:id="0">
    <w:p w:rsidR="00BA36DE" w:rsidRDefault="00BA36DE" w:rsidP="007B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71E2978"/>
    <w:multiLevelType w:val="hybridMultilevel"/>
    <w:tmpl w:val="340E5B06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12B602F"/>
    <w:multiLevelType w:val="multilevel"/>
    <w:tmpl w:val="89DAD0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3">
    <w:nsid w:val="1653307E"/>
    <w:multiLevelType w:val="multilevel"/>
    <w:tmpl w:val="416679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AC6B4F"/>
    <w:multiLevelType w:val="multilevel"/>
    <w:tmpl w:val="19E818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1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3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5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440"/>
      </w:pPr>
      <w:rPr>
        <w:rFonts w:cs="Times New Roman" w:hint="default"/>
      </w:rPr>
    </w:lvl>
  </w:abstractNum>
  <w:abstractNum w:abstractNumId="5">
    <w:nsid w:val="20F921AE"/>
    <w:multiLevelType w:val="multilevel"/>
    <w:tmpl w:val="093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4BF6B69"/>
    <w:multiLevelType w:val="hybridMultilevel"/>
    <w:tmpl w:val="B038FDE0"/>
    <w:lvl w:ilvl="0" w:tplc="AD869F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D3502"/>
    <w:multiLevelType w:val="multilevel"/>
    <w:tmpl w:val="9F5034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FDC4F98"/>
    <w:multiLevelType w:val="multilevel"/>
    <w:tmpl w:val="FFAAB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196866"/>
    <w:multiLevelType w:val="multilevel"/>
    <w:tmpl w:val="57340026"/>
    <w:lvl w:ilvl="0">
      <w:start w:val="5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D15910"/>
    <w:multiLevelType w:val="hybridMultilevel"/>
    <w:tmpl w:val="F0F6B332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30F5A84"/>
    <w:multiLevelType w:val="multilevel"/>
    <w:tmpl w:val="99DC0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4D97866"/>
    <w:multiLevelType w:val="hybridMultilevel"/>
    <w:tmpl w:val="52D62C4E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5E5350E"/>
    <w:multiLevelType w:val="hybridMultilevel"/>
    <w:tmpl w:val="3540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6247A"/>
    <w:multiLevelType w:val="multilevel"/>
    <w:tmpl w:val="127ED0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5487532"/>
    <w:multiLevelType w:val="hybridMultilevel"/>
    <w:tmpl w:val="C54A5938"/>
    <w:lvl w:ilvl="0" w:tplc="AD869F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E35F25"/>
    <w:multiLevelType w:val="hybridMultilevel"/>
    <w:tmpl w:val="B07E52C4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409A"/>
    <w:multiLevelType w:val="hybridMultilevel"/>
    <w:tmpl w:val="3C2A8734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EDB3A23"/>
    <w:multiLevelType w:val="hybridMultilevel"/>
    <w:tmpl w:val="1C7C37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99310C"/>
    <w:multiLevelType w:val="hybridMultilevel"/>
    <w:tmpl w:val="987A1310"/>
    <w:lvl w:ilvl="0" w:tplc="E24C0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C2448"/>
    <w:multiLevelType w:val="hybridMultilevel"/>
    <w:tmpl w:val="4E08E7EC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97A52"/>
    <w:multiLevelType w:val="hybridMultilevel"/>
    <w:tmpl w:val="02920B70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34890"/>
    <w:multiLevelType w:val="hybridMultilevel"/>
    <w:tmpl w:val="174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B457A"/>
    <w:multiLevelType w:val="multilevel"/>
    <w:tmpl w:val="4E72F5E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17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0"/>
  </w:num>
  <w:num w:numId="21">
    <w:abstractNumId w:val="2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70"/>
    <w:rsid w:val="00020D3D"/>
    <w:rsid w:val="000225F9"/>
    <w:rsid w:val="00023431"/>
    <w:rsid w:val="00023C2C"/>
    <w:rsid w:val="00037696"/>
    <w:rsid w:val="000473C1"/>
    <w:rsid w:val="00053390"/>
    <w:rsid w:val="000544FB"/>
    <w:rsid w:val="00060A5C"/>
    <w:rsid w:val="000724A9"/>
    <w:rsid w:val="000807BC"/>
    <w:rsid w:val="00081D7C"/>
    <w:rsid w:val="00081E88"/>
    <w:rsid w:val="000934BF"/>
    <w:rsid w:val="00093E59"/>
    <w:rsid w:val="0009526E"/>
    <w:rsid w:val="000A56A2"/>
    <w:rsid w:val="000C1841"/>
    <w:rsid w:val="000C5351"/>
    <w:rsid w:val="000D2958"/>
    <w:rsid w:val="000D32C8"/>
    <w:rsid w:val="000D36DE"/>
    <w:rsid w:val="000E00AB"/>
    <w:rsid w:val="000E44E8"/>
    <w:rsid w:val="000E476F"/>
    <w:rsid w:val="000E7615"/>
    <w:rsid w:val="000F0787"/>
    <w:rsid w:val="000F310F"/>
    <w:rsid w:val="000F38D5"/>
    <w:rsid w:val="000F66E0"/>
    <w:rsid w:val="001138EA"/>
    <w:rsid w:val="00123DF2"/>
    <w:rsid w:val="00130CC2"/>
    <w:rsid w:val="001324F7"/>
    <w:rsid w:val="00133FA3"/>
    <w:rsid w:val="001477E7"/>
    <w:rsid w:val="00155389"/>
    <w:rsid w:val="001611A7"/>
    <w:rsid w:val="001706DB"/>
    <w:rsid w:val="00176C5E"/>
    <w:rsid w:val="00180EFC"/>
    <w:rsid w:val="00186C81"/>
    <w:rsid w:val="0019301E"/>
    <w:rsid w:val="00195115"/>
    <w:rsid w:val="001A556B"/>
    <w:rsid w:val="001A66FA"/>
    <w:rsid w:val="001B104C"/>
    <w:rsid w:val="001C2C85"/>
    <w:rsid w:val="001D1622"/>
    <w:rsid w:val="001D1BF0"/>
    <w:rsid w:val="001D583F"/>
    <w:rsid w:val="001F4A27"/>
    <w:rsid w:val="001F60F2"/>
    <w:rsid w:val="00200419"/>
    <w:rsid w:val="0020488C"/>
    <w:rsid w:val="00207077"/>
    <w:rsid w:val="00207089"/>
    <w:rsid w:val="002112A1"/>
    <w:rsid w:val="0022114C"/>
    <w:rsid w:val="00224A9A"/>
    <w:rsid w:val="002305F4"/>
    <w:rsid w:val="0023230F"/>
    <w:rsid w:val="0024513E"/>
    <w:rsid w:val="002471D1"/>
    <w:rsid w:val="00251E07"/>
    <w:rsid w:val="00252A4D"/>
    <w:rsid w:val="00254F63"/>
    <w:rsid w:val="00261256"/>
    <w:rsid w:val="00263D53"/>
    <w:rsid w:val="00266027"/>
    <w:rsid w:val="00277C05"/>
    <w:rsid w:val="002844C7"/>
    <w:rsid w:val="002921B9"/>
    <w:rsid w:val="00294322"/>
    <w:rsid w:val="002A42CC"/>
    <w:rsid w:val="002A517F"/>
    <w:rsid w:val="002A7555"/>
    <w:rsid w:val="002B1E6E"/>
    <w:rsid w:val="002B2F79"/>
    <w:rsid w:val="002B5B1E"/>
    <w:rsid w:val="002B63E6"/>
    <w:rsid w:val="002B732F"/>
    <w:rsid w:val="002D15F0"/>
    <w:rsid w:val="002E07DE"/>
    <w:rsid w:val="002E1EAA"/>
    <w:rsid w:val="002F7EDC"/>
    <w:rsid w:val="00302415"/>
    <w:rsid w:val="00311346"/>
    <w:rsid w:val="003159CC"/>
    <w:rsid w:val="00327448"/>
    <w:rsid w:val="00336035"/>
    <w:rsid w:val="00341C78"/>
    <w:rsid w:val="00341F89"/>
    <w:rsid w:val="00344E61"/>
    <w:rsid w:val="003460EB"/>
    <w:rsid w:val="003508E2"/>
    <w:rsid w:val="00350E5F"/>
    <w:rsid w:val="00351882"/>
    <w:rsid w:val="00357B94"/>
    <w:rsid w:val="00360DAD"/>
    <w:rsid w:val="003611C2"/>
    <w:rsid w:val="00361455"/>
    <w:rsid w:val="003614E0"/>
    <w:rsid w:val="003622DF"/>
    <w:rsid w:val="003800BB"/>
    <w:rsid w:val="00380B8A"/>
    <w:rsid w:val="003B194C"/>
    <w:rsid w:val="003C4770"/>
    <w:rsid w:val="003D440C"/>
    <w:rsid w:val="003D7051"/>
    <w:rsid w:val="003E0CCB"/>
    <w:rsid w:val="003E2260"/>
    <w:rsid w:val="004100B4"/>
    <w:rsid w:val="004144F0"/>
    <w:rsid w:val="00414C82"/>
    <w:rsid w:val="00422A27"/>
    <w:rsid w:val="00423263"/>
    <w:rsid w:val="0042749B"/>
    <w:rsid w:val="00430361"/>
    <w:rsid w:val="00430907"/>
    <w:rsid w:val="004318EE"/>
    <w:rsid w:val="00455902"/>
    <w:rsid w:val="0046642C"/>
    <w:rsid w:val="004665D8"/>
    <w:rsid w:val="00467D53"/>
    <w:rsid w:val="00482C3F"/>
    <w:rsid w:val="00495B1E"/>
    <w:rsid w:val="00497CF9"/>
    <w:rsid w:val="004A1059"/>
    <w:rsid w:val="004A15D0"/>
    <w:rsid w:val="004A443A"/>
    <w:rsid w:val="004A72FF"/>
    <w:rsid w:val="004C057A"/>
    <w:rsid w:val="004C2DCD"/>
    <w:rsid w:val="004C357D"/>
    <w:rsid w:val="004C71FF"/>
    <w:rsid w:val="004E0D6E"/>
    <w:rsid w:val="004F575C"/>
    <w:rsid w:val="004F679B"/>
    <w:rsid w:val="0050060A"/>
    <w:rsid w:val="0050203C"/>
    <w:rsid w:val="00502810"/>
    <w:rsid w:val="005073CD"/>
    <w:rsid w:val="005075C9"/>
    <w:rsid w:val="0051095A"/>
    <w:rsid w:val="00511E54"/>
    <w:rsid w:val="00515023"/>
    <w:rsid w:val="00520B94"/>
    <w:rsid w:val="00532B07"/>
    <w:rsid w:val="00537E95"/>
    <w:rsid w:val="00543A3F"/>
    <w:rsid w:val="00544C72"/>
    <w:rsid w:val="00560627"/>
    <w:rsid w:val="00571C16"/>
    <w:rsid w:val="00572BBA"/>
    <w:rsid w:val="00574251"/>
    <w:rsid w:val="00574F4D"/>
    <w:rsid w:val="005858D6"/>
    <w:rsid w:val="00587BF2"/>
    <w:rsid w:val="00591C1B"/>
    <w:rsid w:val="005A30FF"/>
    <w:rsid w:val="005A6F53"/>
    <w:rsid w:val="005B1997"/>
    <w:rsid w:val="005C1CA7"/>
    <w:rsid w:val="005C2347"/>
    <w:rsid w:val="005D245F"/>
    <w:rsid w:val="005E31C5"/>
    <w:rsid w:val="005E3D9B"/>
    <w:rsid w:val="005F1183"/>
    <w:rsid w:val="005F2B66"/>
    <w:rsid w:val="005F44C6"/>
    <w:rsid w:val="005F7DB4"/>
    <w:rsid w:val="006003BD"/>
    <w:rsid w:val="006018DD"/>
    <w:rsid w:val="00601960"/>
    <w:rsid w:val="00606ECD"/>
    <w:rsid w:val="00610308"/>
    <w:rsid w:val="00612AAB"/>
    <w:rsid w:val="00613F1E"/>
    <w:rsid w:val="0061704B"/>
    <w:rsid w:val="00621DFF"/>
    <w:rsid w:val="0062695C"/>
    <w:rsid w:val="00632C8E"/>
    <w:rsid w:val="00656034"/>
    <w:rsid w:val="00663C4F"/>
    <w:rsid w:val="0066404B"/>
    <w:rsid w:val="0066452C"/>
    <w:rsid w:val="0067055F"/>
    <w:rsid w:val="00676C8A"/>
    <w:rsid w:val="006771EE"/>
    <w:rsid w:val="0069516B"/>
    <w:rsid w:val="00695BD2"/>
    <w:rsid w:val="006A2372"/>
    <w:rsid w:val="006B2D6E"/>
    <w:rsid w:val="006B48D1"/>
    <w:rsid w:val="006C212D"/>
    <w:rsid w:val="006C3038"/>
    <w:rsid w:val="006C48B4"/>
    <w:rsid w:val="006D18CB"/>
    <w:rsid w:val="006D2351"/>
    <w:rsid w:val="006D418D"/>
    <w:rsid w:val="006D56ED"/>
    <w:rsid w:val="006D6B6B"/>
    <w:rsid w:val="006F6BF8"/>
    <w:rsid w:val="007039E4"/>
    <w:rsid w:val="00711726"/>
    <w:rsid w:val="00717FD3"/>
    <w:rsid w:val="00723469"/>
    <w:rsid w:val="007245CF"/>
    <w:rsid w:val="00735636"/>
    <w:rsid w:val="00736A00"/>
    <w:rsid w:val="00736C1A"/>
    <w:rsid w:val="007431AC"/>
    <w:rsid w:val="00743C2D"/>
    <w:rsid w:val="0074491E"/>
    <w:rsid w:val="00751A20"/>
    <w:rsid w:val="00753737"/>
    <w:rsid w:val="00765B4F"/>
    <w:rsid w:val="0076629E"/>
    <w:rsid w:val="00771372"/>
    <w:rsid w:val="0077461D"/>
    <w:rsid w:val="00784E7C"/>
    <w:rsid w:val="007868B9"/>
    <w:rsid w:val="00792402"/>
    <w:rsid w:val="00796604"/>
    <w:rsid w:val="00797B95"/>
    <w:rsid w:val="007A0016"/>
    <w:rsid w:val="007A163D"/>
    <w:rsid w:val="007A3687"/>
    <w:rsid w:val="007B418C"/>
    <w:rsid w:val="007B5C3A"/>
    <w:rsid w:val="007C718F"/>
    <w:rsid w:val="007C7FD9"/>
    <w:rsid w:val="007D14E8"/>
    <w:rsid w:val="007D21B3"/>
    <w:rsid w:val="007D4A10"/>
    <w:rsid w:val="007E0B1A"/>
    <w:rsid w:val="007E6856"/>
    <w:rsid w:val="007F1164"/>
    <w:rsid w:val="007F754E"/>
    <w:rsid w:val="007F7B83"/>
    <w:rsid w:val="00802288"/>
    <w:rsid w:val="0080336C"/>
    <w:rsid w:val="00803E5A"/>
    <w:rsid w:val="00806345"/>
    <w:rsid w:val="00806839"/>
    <w:rsid w:val="0081018B"/>
    <w:rsid w:val="00825060"/>
    <w:rsid w:val="00826233"/>
    <w:rsid w:val="00835FA5"/>
    <w:rsid w:val="00836A35"/>
    <w:rsid w:val="00840DE3"/>
    <w:rsid w:val="00841A84"/>
    <w:rsid w:val="00851ACC"/>
    <w:rsid w:val="008548EA"/>
    <w:rsid w:val="00856E02"/>
    <w:rsid w:val="008622B0"/>
    <w:rsid w:val="00864053"/>
    <w:rsid w:val="00864675"/>
    <w:rsid w:val="008654EA"/>
    <w:rsid w:val="00870400"/>
    <w:rsid w:val="00875AFB"/>
    <w:rsid w:val="00876132"/>
    <w:rsid w:val="008766EB"/>
    <w:rsid w:val="008815A0"/>
    <w:rsid w:val="00884E6D"/>
    <w:rsid w:val="00884FEA"/>
    <w:rsid w:val="00893915"/>
    <w:rsid w:val="00894B1E"/>
    <w:rsid w:val="00895DAE"/>
    <w:rsid w:val="00896ED0"/>
    <w:rsid w:val="00897602"/>
    <w:rsid w:val="00897CE4"/>
    <w:rsid w:val="008A0D8B"/>
    <w:rsid w:val="008A4027"/>
    <w:rsid w:val="008A4669"/>
    <w:rsid w:val="008A5C60"/>
    <w:rsid w:val="008A650D"/>
    <w:rsid w:val="008B0065"/>
    <w:rsid w:val="008B1625"/>
    <w:rsid w:val="008B18AF"/>
    <w:rsid w:val="008B297E"/>
    <w:rsid w:val="008C1D51"/>
    <w:rsid w:val="008C3FAC"/>
    <w:rsid w:val="008C5648"/>
    <w:rsid w:val="008C77E5"/>
    <w:rsid w:val="008D3A2D"/>
    <w:rsid w:val="008D404A"/>
    <w:rsid w:val="008D5A76"/>
    <w:rsid w:val="008D69A3"/>
    <w:rsid w:val="008E0B13"/>
    <w:rsid w:val="008E32D7"/>
    <w:rsid w:val="008E3484"/>
    <w:rsid w:val="008E59A4"/>
    <w:rsid w:val="008F56B9"/>
    <w:rsid w:val="00902423"/>
    <w:rsid w:val="00902FEF"/>
    <w:rsid w:val="00906B77"/>
    <w:rsid w:val="00907C67"/>
    <w:rsid w:val="0091445F"/>
    <w:rsid w:val="00915D84"/>
    <w:rsid w:val="0093128F"/>
    <w:rsid w:val="00940F2F"/>
    <w:rsid w:val="0094768D"/>
    <w:rsid w:val="00972EEB"/>
    <w:rsid w:val="00974B7F"/>
    <w:rsid w:val="00977195"/>
    <w:rsid w:val="009774CB"/>
    <w:rsid w:val="00980297"/>
    <w:rsid w:val="00985291"/>
    <w:rsid w:val="009859EC"/>
    <w:rsid w:val="00986972"/>
    <w:rsid w:val="0098770B"/>
    <w:rsid w:val="00991CCF"/>
    <w:rsid w:val="009A0FD0"/>
    <w:rsid w:val="009A3502"/>
    <w:rsid w:val="009A40FC"/>
    <w:rsid w:val="009A4995"/>
    <w:rsid w:val="009A79BF"/>
    <w:rsid w:val="009B4229"/>
    <w:rsid w:val="009C21D4"/>
    <w:rsid w:val="009C2596"/>
    <w:rsid w:val="009D31A8"/>
    <w:rsid w:val="009E18F3"/>
    <w:rsid w:val="009E424F"/>
    <w:rsid w:val="009E7007"/>
    <w:rsid w:val="009F41C6"/>
    <w:rsid w:val="00A022BA"/>
    <w:rsid w:val="00A20B0F"/>
    <w:rsid w:val="00A25B75"/>
    <w:rsid w:val="00A366B6"/>
    <w:rsid w:val="00A4348F"/>
    <w:rsid w:val="00A54498"/>
    <w:rsid w:val="00A54FEA"/>
    <w:rsid w:val="00A55307"/>
    <w:rsid w:val="00A55CD2"/>
    <w:rsid w:val="00A70566"/>
    <w:rsid w:val="00A7112F"/>
    <w:rsid w:val="00A76228"/>
    <w:rsid w:val="00A841FB"/>
    <w:rsid w:val="00A85CA4"/>
    <w:rsid w:val="00A86A69"/>
    <w:rsid w:val="00A93C20"/>
    <w:rsid w:val="00A955BA"/>
    <w:rsid w:val="00A972B5"/>
    <w:rsid w:val="00AA48E0"/>
    <w:rsid w:val="00AA75E6"/>
    <w:rsid w:val="00AB0772"/>
    <w:rsid w:val="00AB2568"/>
    <w:rsid w:val="00AB382A"/>
    <w:rsid w:val="00AB59AE"/>
    <w:rsid w:val="00AC22AD"/>
    <w:rsid w:val="00AC6BAE"/>
    <w:rsid w:val="00AD316B"/>
    <w:rsid w:val="00AE332A"/>
    <w:rsid w:val="00AE3B73"/>
    <w:rsid w:val="00AE49BC"/>
    <w:rsid w:val="00AE5F53"/>
    <w:rsid w:val="00AE79E0"/>
    <w:rsid w:val="00AE7E07"/>
    <w:rsid w:val="00AF3937"/>
    <w:rsid w:val="00AF40E6"/>
    <w:rsid w:val="00AF6578"/>
    <w:rsid w:val="00B00079"/>
    <w:rsid w:val="00B02C8C"/>
    <w:rsid w:val="00B15160"/>
    <w:rsid w:val="00B151E1"/>
    <w:rsid w:val="00B21B70"/>
    <w:rsid w:val="00B35035"/>
    <w:rsid w:val="00B4407E"/>
    <w:rsid w:val="00B52B90"/>
    <w:rsid w:val="00B60B70"/>
    <w:rsid w:val="00B73535"/>
    <w:rsid w:val="00B74C8B"/>
    <w:rsid w:val="00B76428"/>
    <w:rsid w:val="00B8240B"/>
    <w:rsid w:val="00B85E2D"/>
    <w:rsid w:val="00B941A7"/>
    <w:rsid w:val="00B96560"/>
    <w:rsid w:val="00B977C2"/>
    <w:rsid w:val="00BA13F4"/>
    <w:rsid w:val="00BA36DE"/>
    <w:rsid w:val="00BA4D32"/>
    <w:rsid w:val="00BC0721"/>
    <w:rsid w:val="00BC0AA3"/>
    <w:rsid w:val="00BC1352"/>
    <w:rsid w:val="00BC254D"/>
    <w:rsid w:val="00BC39B0"/>
    <w:rsid w:val="00BD0834"/>
    <w:rsid w:val="00BE23E0"/>
    <w:rsid w:val="00BE7427"/>
    <w:rsid w:val="00BE7890"/>
    <w:rsid w:val="00BF6B2C"/>
    <w:rsid w:val="00BF78EC"/>
    <w:rsid w:val="00C01BB9"/>
    <w:rsid w:val="00C03C06"/>
    <w:rsid w:val="00C06795"/>
    <w:rsid w:val="00C157C9"/>
    <w:rsid w:val="00C23FC7"/>
    <w:rsid w:val="00C3185D"/>
    <w:rsid w:val="00C3320A"/>
    <w:rsid w:val="00C521FE"/>
    <w:rsid w:val="00C54983"/>
    <w:rsid w:val="00C56316"/>
    <w:rsid w:val="00C6341D"/>
    <w:rsid w:val="00C64627"/>
    <w:rsid w:val="00C706E0"/>
    <w:rsid w:val="00C8049A"/>
    <w:rsid w:val="00C80A00"/>
    <w:rsid w:val="00C82B6F"/>
    <w:rsid w:val="00C84A8E"/>
    <w:rsid w:val="00CB0BDA"/>
    <w:rsid w:val="00CC074B"/>
    <w:rsid w:val="00CC31B1"/>
    <w:rsid w:val="00CE43F1"/>
    <w:rsid w:val="00CE52D7"/>
    <w:rsid w:val="00CF3CDF"/>
    <w:rsid w:val="00CF4EB9"/>
    <w:rsid w:val="00CF738C"/>
    <w:rsid w:val="00D01E43"/>
    <w:rsid w:val="00D07DE1"/>
    <w:rsid w:val="00D11EB2"/>
    <w:rsid w:val="00D23DEE"/>
    <w:rsid w:val="00D26923"/>
    <w:rsid w:val="00D26F97"/>
    <w:rsid w:val="00D32C70"/>
    <w:rsid w:val="00D334B1"/>
    <w:rsid w:val="00D41A48"/>
    <w:rsid w:val="00D63E3A"/>
    <w:rsid w:val="00D64FA0"/>
    <w:rsid w:val="00D664BC"/>
    <w:rsid w:val="00D72310"/>
    <w:rsid w:val="00D825BF"/>
    <w:rsid w:val="00D929DB"/>
    <w:rsid w:val="00D96CDC"/>
    <w:rsid w:val="00DA2CA7"/>
    <w:rsid w:val="00DB54AC"/>
    <w:rsid w:val="00DB56DB"/>
    <w:rsid w:val="00DB78DF"/>
    <w:rsid w:val="00DC0197"/>
    <w:rsid w:val="00DC3D9B"/>
    <w:rsid w:val="00DC5408"/>
    <w:rsid w:val="00DC73F5"/>
    <w:rsid w:val="00DD1EC2"/>
    <w:rsid w:val="00DD3A54"/>
    <w:rsid w:val="00DD402D"/>
    <w:rsid w:val="00DE181E"/>
    <w:rsid w:val="00DE4FCC"/>
    <w:rsid w:val="00DE5076"/>
    <w:rsid w:val="00DF0A26"/>
    <w:rsid w:val="00E063CD"/>
    <w:rsid w:val="00E077E2"/>
    <w:rsid w:val="00E07BFA"/>
    <w:rsid w:val="00E148A3"/>
    <w:rsid w:val="00E14BE2"/>
    <w:rsid w:val="00E240A7"/>
    <w:rsid w:val="00E41DF6"/>
    <w:rsid w:val="00E44372"/>
    <w:rsid w:val="00E54B77"/>
    <w:rsid w:val="00E60605"/>
    <w:rsid w:val="00E617A2"/>
    <w:rsid w:val="00E75F75"/>
    <w:rsid w:val="00E7732B"/>
    <w:rsid w:val="00E83A31"/>
    <w:rsid w:val="00E85F7A"/>
    <w:rsid w:val="00E86ABF"/>
    <w:rsid w:val="00EA39EA"/>
    <w:rsid w:val="00EA60E8"/>
    <w:rsid w:val="00EA70BD"/>
    <w:rsid w:val="00EA75D5"/>
    <w:rsid w:val="00EB2030"/>
    <w:rsid w:val="00EB24F2"/>
    <w:rsid w:val="00EB60C1"/>
    <w:rsid w:val="00EB6208"/>
    <w:rsid w:val="00EC09B5"/>
    <w:rsid w:val="00EC50D1"/>
    <w:rsid w:val="00EE068A"/>
    <w:rsid w:val="00EE2ADB"/>
    <w:rsid w:val="00EE37D7"/>
    <w:rsid w:val="00EE3EF8"/>
    <w:rsid w:val="00EE4E80"/>
    <w:rsid w:val="00EE530A"/>
    <w:rsid w:val="00EE7126"/>
    <w:rsid w:val="00EE73BC"/>
    <w:rsid w:val="00EF52B0"/>
    <w:rsid w:val="00F03870"/>
    <w:rsid w:val="00F05141"/>
    <w:rsid w:val="00F151A0"/>
    <w:rsid w:val="00F15B01"/>
    <w:rsid w:val="00F17F6D"/>
    <w:rsid w:val="00F23C0A"/>
    <w:rsid w:val="00F51B7B"/>
    <w:rsid w:val="00F53DBB"/>
    <w:rsid w:val="00F54E9D"/>
    <w:rsid w:val="00F57013"/>
    <w:rsid w:val="00F61742"/>
    <w:rsid w:val="00F64D17"/>
    <w:rsid w:val="00F65ADD"/>
    <w:rsid w:val="00F729ED"/>
    <w:rsid w:val="00F7712C"/>
    <w:rsid w:val="00F77496"/>
    <w:rsid w:val="00F83D4A"/>
    <w:rsid w:val="00F93ADD"/>
    <w:rsid w:val="00F94462"/>
    <w:rsid w:val="00F9446D"/>
    <w:rsid w:val="00FA3567"/>
    <w:rsid w:val="00FB6394"/>
    <w:rsid w:val="00FC1A37"/>
    <w:rsid w:val="00FC34AB"/>
    <w:rsid w:val="00FC597C"/>
    <w:rsid w:val="00FD07A5"/>
    <w:rsid w:val="00FD0C18"/>
    <w:rsid w:val="00FE34E8"/>
    <w:rsid w:val="00FF3456"/>
    <w:rsid w:val="00FF3CDB"/>
    <w:rsid w:val="00FF3F1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D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D9B"/>
    <w:rPr>
      <w:rFonts w:ascii="Arial" w:hAnsi="Arial" w:cs="Arial"/>
      <w:b/>
      <w:bCs/>
      <w:color w:val="000080"/>
    </w:rPr>
  </w:style>
  <w:style w:type="paragraph" w:styleId="a3">
    <w:name w:val="Plain Text"/>
    <w:basedOn w:val="a"/>
    <w:link w:val="a4"/>
    <w:uiPriority w:val="99"/>
    <w:rsid w:val="00B21B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C212D"/>
    <w:rPr>
      <w:rFonts w:ascii="Courier New" w:hAnsi="Courier New" w:cs="Times New Roman"/>
    </w:rPr>
  </w:style>
  <w:style w:type="paragraph" w:styleId="a5">
    <w:name w:val="Body Text Indent"/>
    <w:basedOn w:val="a"/>
    <w:link w:val="a6"/>
    <w:uiPriority w:val="99"/>
    <w:rsid w:val="00B21B70"/>
    <w:pPr>
      <w:ind w:firstLine="567"/>
      <w:jc w:val="both"/>
    </w:pPr>
    <w:rPr>
      <w:rFonts w:ascii="Arial" w:hAnsi="Arial" w:cs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02810"/>
    <w:rPr>
      <w:rFonts w:ascii="Arial" w:hAnsi="Arial" w:cs="Arial"/>
      <w:sz w:val="24"/>
    </w:rPr>
  </w:style>
  <w:style w:type="table" w:styleId="a7">
    <w:name w:val="Table Grid"/>
    <w:basedOn w:val="a1"/>
    <w:uiPriority w:val="99"/>
    <w:rsid w:val="00B2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59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438"/>
    <w:rPr>
      <w:sz w:val="0"/>
      <w:szCs w:val="0"/>
    </w:rPr>
  </w:style>
  <w:style w:type="paragraph" w:styleId="aa">
    <w:name w:val="header"/>
    <w:basedOn w:val="a"/>
    <w:link w:val="ab"/>
    <w:uiPriority w:val="99"/>
    <w:rsid w:val="007B4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B418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7B4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B418C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893915"/>
    <w:pPr>
      <w:ind w:left="720"/>
      <w:contextualSpacing/>
    </w:pPr>
  </w:style>
  <w:style w:type="character" w:styleId="af">
    <w:name w:val="Emphasis"/>
    <w:basedOn w:val="a0"/>
    <w:uiPriority w:val="99"/>
    <w:qFormat/>
    <w:rsid w:val="008F56B9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D21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D21B3"/>
    <w:rPr>
      <w:rFonts w:cs="Times New Roman"/>
    </w:rPr>
  </w:style>
  <w:style w:type="character" w:styleId="af0">
    <w:name w:val="Hyperlink"/>
    <w:basedOn w:val="a0"/>
    <w:uiPriority w:val="99"/>
    <w:rsid w:val="007D21B3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0724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№ 288-05/01 от 09.11.2010 г.</vt:lpstr>
    </vt:vector>
  </TitlesOfParts>
  <Company>МП КЭП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№ 288-05/01 от 09.11.2010 г.</dc:title>
  <dc:subject/>
  <dc:creator>Наталья</dc:creator>
  <cp:keywords/>
  <dc:description/>
  <cp:lastModifiedBy>Lihobabina</cp:lastModifiedBy>
  <cp:revision>79</cp:revision>
  <cp:lastPrinted>2019-12-16T05:52:00Z</cp:lastPrinted>
  <dcterms:created xsi:type="dcterms:W3CDTF">2013-07-10T06:09:00Z</dcterms:created>
  <dcterms:modified xsi:type="dcterms:W3CDTF">2020-12-09T12:33:00Z</dcterms:modified>
</cp:coreProperties>
</file>